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4F4D" w:rsidRDefault="00A24F4D" w:rsidP="00A24F4D">
      <w:pPr>
        <w:snapToGrid w:val="0"/>
        <w:spacing w:line="360" w:lineRule="auto"/>
        <w:jc w:val="center"/>
        <w:rPr>
          <w:rFonts w:asciiTheme="majorEastAsia" w:eastAsiaTheme="majorEastAsia" w:hAnsiTheme="majorEastAsia" w:cs="宋体"/>
          <w:b/>
          <w:sz w:val="36"/>
          <w:szCs w:val="36"/>
        </w:rPr>
      </w:pPr>
    </w:p>
    <w:p w:rsidR="00A24F4D" w:rsidRPr="00A24F4D" w:rsidRDefault="00A24F4D" w:rsidP="00A24F4D">
      <w:pPr>
        <w:snapToGrid w:val="0"/>
        <w:spacing w:line="360" w:lineRule="auto"/>
        <w:jc w:val="center"/>
        <w:rPr>
          <w:rFonts w:asciiTheme="majorEastAsia" w:eastAsiaTheme="majorEastAsia" w:hAnsiTheme="majorEastAsia" w:cs="宋体"/>
          <w:b/>
          <w:sz w:val="36"/>
          <w:szCs w:val="36"/>
        </w:rPr>
      </w:pPr>
      <w:r w:rsidRPr="00A24F4D">
        <w:rPr>
          <w:rFonts w:asciiTheme="majorEastAsia" w:eastAsiaTheme="majorEastAsia" w:hAnsiTheme="majorEastAsia" w:cs="宋体" w:hint="eastAsia"/>
          <w:b/>
          <w:sz w:val="36"/>
          <w:szCs w:val="36"/>
        </w:rPr>
        <w:t>2021年全省职业院校技能大赛</w:t>
      </w:r>
    </w:p>
    <w:p w:rsidR="00A24F4D" w:rsidRPr="00A24F4D" w:rsidRDefault="00A24F4D" w:rsidP="00A24F4D">
      <w:pPr>
        <w:snapToGrid w:val="0"/>
        <w:spacing w:line="360" w:lineRule="auto"/>
        <w:jc w:val="center"/>
        <w:rPr>
          <w:rFonts w:asciiTheme="majorEastAsia" w:eastAsiaTheme="majorEastAsia" w:hAnsiTheme="majorEastAsia" w:cs="宋体"/>
          <w:b/>
          <w:sz w:val="36"/>
          <w:szCs w:val="36"/>
        </w:rPr>
      </w:pPr>
      <w:bookmarkStart w:id="0" w:name="_GoBack"/>
      <w:r w:rsidRPr="00A24F4D">
        <w:rPr>
          <w:rFonts w:asciiTheme="majorEastAsia" w:eastAsiaTheme="majorEastAsia" w:hAnsiTheme="majorEastAsia" w:cs="宋体" w:hint="eastAsia"/>
          <w:b/>
          <w:sz w:val="36"/>
          <w:szCs w:val="36"/>
        </w:rPr>
        <w:t>中职学生组“现代物流综合作业”竞赛规程</w:t>
      </w:r>
    </w:p>
    <w:bookmarkEnd w:id="0"/>
    <w:p w:rsidR="00A24F4D" w:rsidRPr="00A24F4D" w:rsidRDefault="00A24F4D" w:rsidP="00A24F4D">
      <w:pPr>
        <w:snapToGrid w:val="0"/>
        <w:jc w:val="center"/>
        <w:rPr>
          <w:rFonts w:asciiTheme="majorEastAsia" w:eastAsiaTheme="majorEastAsia" w:hAnsiTheme="majorEastAsia" w:cs="宋体"/>
          <w:b/>
          <w:sz w:val="36"/>
          <w:szCs w:val="36"/>
        </w:rPr>
      </w:pP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一、赛项名称</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赛项名称：现代物流综合作业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赛项组别：中职组</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bookmarkStart w:id="1" w:name="_Toc23311"/>
      <w:r w:rsidRPr="00A24F4D">
        <w:rPr>
          <w:rFonts w:asciiTheme="minorEastAsia" w:hAnsiTheme="minorEastAsia" w:cs="Arial" w:hint="eastAsia"/>
          <w:b/>
          <w:snapToGrid w:val="0"/>
          <w:color w:val="000000" w:themeColor="text1"/>
          <w:kern w:val="0"/>
          <w:szCs w:val="21"/>
        </w:rPr>
        <w:t>二、竞赛目的</w:t>
      </w:r>
      <w:bookmarkEnd w:id="1"/>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bookmarkStart w:id="2" w:name="_Toc28160"/>
      <w:r w:rsidRPr="00A24F4D">
        <w:rPr>
          <w:rFonts w:asciiTheme="minorEastAsia" w:hAnsiTheme="minorEastAsia" w:cs="Arial" w:hint="eastAsia"/>
          <w:snapToGrid w:val="0"/>
          <w:color w:val="000000" w:themeColor="text1"/>
          <w:kern w:val="0"/>
          <w:szCs w:val="21"/>
        </w:rPr>
        <w:t>服务一带一路、互联网+、中国制造2025等国家战略，适应以互联网、物联网、大数据、云计算和人工智能为代表的新技术、新模式和新业态下物流业发展对人才需求的变化；推动中职物流专业教学标准的完善与实施，规范教学内容、提高教学质量、创新人才培养模式，引导中职物流专业的教育教学改革；展示参赛选手在物流中心现场准确、规范、安全及文明作业等方面的职业素养；吸引企业参与，促进校企深度融合，提高中职物流教育的社会认可度，提升培养专业人才的市场匹配度。</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三、竞赛内容</w:t>
      </w:r>
      <w:bookmarkEnd w:id="2"/>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竞赛由作业任务优化和职业素养考核、现场实操、方案汇报和作业总结三个阶段组成，依次进行。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（一）第一阶段：作业任务优化和职业素养考核</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1.作业任务优化</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参赛队根据给定的一套题目（题目为Word形式呈现），题目中包含若干个案例，模拟一个物流中心的全年的出入库订单信息和1天的工作计划（含入库、出库、移库、补货、拣选、盘点、运输、配送等作业任务），并根据Word2010答题纸完成作业任务优化，并用PowerPoint2010制作PPT（在第三阶段答辩时进行汇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（1）使用Excel2010完成对指定货物在指定期间内的出入库汇总报表，并按题目要求对货物进行ABC分类（出入库汇总报表和ABC分类结果通过Word答题纸呈现）；</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（2）按word答题纸模板的要求完成出入库汇总报表、库存信息统计、ABC分类、出入库作业计划、移库作业计划、拣选作业计划、盘点作业计划、运输及配送作业计划等作业任务优化，通过使用Word2010答题纸呈现；</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（3）使用PowerPoint2010对以上（1）～（</w:t>
      </w:r>
      <w:r w:rsidRPr="00A24F4D">
        <w:rPr>
          <w:rFonts w:asciiTheme="minorEastAsia" w:hAnsiTheme="minorEastAsia" w:cs="Arial"/>
          <w:snapToGrid w:val="0"/>
          <w:color w:val="000000" w:themeColor="text1"/>
          <w:kern w:val="0"/>
          <w:szCs w:val="21"/>
        </w:rPr>
        <w:t>2</w:t>
      </w:r>
      <w:r w:rsidRPr="00A24F4D">
        <w:rPr>
          <w:rFonts w:asciiTheme="minorEastAsia" w:hAnsiTheme="minorEastAsia" w:cs="Arial" w:hint="eastAsia"/>
          <w:snapToGrid w:val="0"/>
          <w:color w:val="000000" w:themeColor="text1"/>
          <w:kern w:val="0"/>
          <w:szCs w:val="21"/>
        </w:rPr>
        <w:t>）的内容形成PPT汇报文件，PPT文件中的内容必须包含答题纸中要求的作业任务优化的所有内容。</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（4）其它说明</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第一阶段比赛结束时，参赛队需要按照要求上传Word、PPT、Excel等文件；选手在比赛期间为保证数据安全要经常存盘，文件要保存在或上传到指定的目录下；不得在交付成果上做任何透露参赛队信息的标记，也不得做任何其它不属于试题要求范围的标记。</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2.物流专业素养</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物流专业素养内容考核采用计算机答题方式进行，参赛选手通过计算机登录理论考试系统，按要求答题。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物流专业素养考核考查参赛选手对物流理论知识的掌握情况，主要内容包括仓储与配送、货物运输等。参考教材如下：</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（1）《仓储与配送实务》，中国物资出版社，蓝仁昌；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（2）《货物运输实务》，中国物资出版社，郭希哲。</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（二）第二阶段：现场实操</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名选手按要求分工协作共同完成入库、补货、出库、移库、拣选、盘点、运输、配送等工作，每个参赛选手担任不同的工作岗位，包括信息员（客服员/调度员）、取派司机、场站操作员、仓管员、叉车司机等工作岗位。叉车司机岗位由参赛队自行指定，信息员岗位在剩余3名选手中现场抽取一名，叉车岗位只能由叉车司机操作，信息处理岗位只能由信息员操作，其他岗位可由4名队员协同完成。对于规定的岗位分工，参赛选手需要严格按照规定由专人操作。若参赛选手未按照规定的岗位分工要求操作，从而导致越权等违规操作，将视违规情况予以相应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1.运输作业部分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（1）干线到达（信息员、场站操作员）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干线运输班车抵达干线到达区后，场站操作员根据到货通知单信息，核对到货物品信息，若货品出现数量短缺、货物污损、破损、串货等情况，则将其搬至异常货物暂存区，并在到货通知单上注明，同时通知信息员。场站操作员将干线到达的正常货物分拣、堆码至托盘，根据到货通知单上的送货要求，分别进行即时派送、派送暂存操作。当日需要派送的货物执行即时派送操作，非当日派送的货物根据题目的要求执行相关操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（2）业务受理（信息员）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信息员接收客户运输作业通知，对运输通知单进行分析判断，确定是否受理运输作业任务；对于可以受理的作业任务，在运输管理系统中录入运输订单，提交并生成单据。对于不能受理的作业任务，需要在单据中备注拒收说明。</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（3）取派调度（信息员）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信息员根据需要取/派货物的属性、地点、客户、时间要求等信息，结合当前取派车辆（仓储笼）的载重、最大容积情况，货物的紧急程度以及客户权重等级，制定取派线路配载作业调度计划，在运输管理系统中录入相关信息，打印取派单据，并通知取派司机准备进行取派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（4）取派作业执行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取派司机根据信息员生成的取派作业调度计划，备好取派单据，在发货区中将待派货物装入取派车辆（仓储笼），核对货物无误后，驾驶车辆（驾驶车辆以托盘搬运车叉取仓储笼的形式进行，下同）至客户区，按照调度安排的路线和顺序，完成取/派作业任务。</w:t>
      </w:r>
    </w:p>
    <w:p w:rsidR="00A24F4D" w:rsidRPr="00A24F4D" w:rsidRDefault="00A24F4D" w:rsidP="00A24F4D">
      <w:pPr>
        <w:adjustRightInd w:val="0"/>
        <w:snapToGrid w:val="0"/>
        <w:spacing w:line="336" w:lineRule="auto"/>
        <w:ind w:left="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①派货作业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待派货物运抵收货客户处，取派司机需在客户（由工作人员扮演）收货时与客户共同清点货物数量、品类，确认货物无误后，要求客户在运单中签收确认，取派司机将相应的单据带回。</w:t>
      </w:r>
    </w:p>
    <w:p w:rsidR="00A24F4D" w:rsidRPr="00A24F4D" w:rsidRDefault="00A24F4D" w:rsidP="00A24F4D">
      <w:pPr>
        <w:adjustRightInd w:val="0"/>
        <w:snapToGrid w:val="0"/>
        <w:spacing w:line="336" w:lineRule="auto"/>
        <w:ind w:left="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②取货作业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取派司机抵达发货客户处，取派司机需在客户发货时与客户共同清点货物数量、品类，确认货物无误后，要求客户在运单中签收确认，取派司机将相应的单据带回。</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（5）货物分拨</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取派司机根据取派通知单的要求完成所有取派任务后，驾驶车辆回到收货区，结合班线信息，将取回货物分别进行干线发运、干线发运暂存或入库等处理。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2.仓储作业部分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（1）入库作业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①入库订单处理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信息员根据纸质入库通知单录入入库单，生成入库作业计划，打印入库单。</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②入库验收作业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到收货区验收待入库货品。按照题目要求确定是否验收货物，如果需要验收，对于实际货品品种、数量或包装质量与入库单不符，仓管员要在入库单上注明情况，以验收正常的实际收货数量入库，并将异常货物摆放至异常货物存放区。仓管员在入库单上备注和签字，并将入库单与送货人员（由工作人员扮演）进行交接。</w:t>
      </w:r>
    </w:p>
    <w:p w:rsidR="00A24F4D" w:rsidRPr="00A24F4D" w:rsidRDefault="00A24F4D" w:rsidP="00A24F4D">
      <w:pPr>
        <w:tabs>
          <w:tab w:val="left" w:pos="472"/>
        </w:tabs>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③入库理货作业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从托盘存放区取空托盘到收货区，一次只允许取一个空托盘；将验收通过的货品按照要求堆码到托盘上，利用手持终端扫描货品标签和托盘标签完成组盘作业。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④入库搬运作业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待入库的货品按照要求在完成验收、理货、签收和交单之后，才能进行入库搬运作业。利用手持终端扫描托盘标签，下载入库搬运任务，利用托盘搬运车将货品从收货区运至托盘交接区。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⑤入库上架作业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用电瓶式叉车从托盘交接区取待上架托盘，由仓储管理系统自动分配入库货位，扫描托盘标签和下载入库上架任务，将托盘上架放置于目标货位，并反馈入库上架完成信息到仓储管理系统。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（2）补货作业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①补货任务生成</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根据作业任务实际情况决定是否补货，信息员依出库需要和作业均衡决定是否生成补货作业。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②补货作业执行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根据补货指令，利用电瓶式叉车将托盘从相应货位取出，扫描确认货位地址后，将托盘运至托盘交接区；根据手持终端的提示，将托盘从托盘交接区搬运至补货作业通道，在补货作业通道将货品拆零补货至对应的货位上，并回收空纸箱。补货后剩余的货品需要返库，空托盘返回托盘存放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（3）移库作业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信息员根据规定的货位调整要求，下达移库指令，叉车司机根据指令驾驶电瓶式叉车将托盘从原货位取出，调整至新货位，并反馈移库信息到仓储管理系统。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（4）出库作业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①出库订单处理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信息员根据纸质出库通知单录入出库单，生成作业计划，打印出库单，根据出库单进行整箱出库或拣选出库作业。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②整箱出库作业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叉车司机利用终端设备下载作业任务，驾驶电瓶式叉车进行下架作业，利用终端设备确认货位地址，将货品从相应货位取出并运至托盘交接区；仓管员利用托盘搬运车将货品运至发货区，在货品包装纸箱醒目处按订单至少粘贴1个客户标签，验收后将签好字的出库单交给客户（由工作人员扮演）。</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对于整托出库货品不需要把货品从托盘上搬下，对于非整托出库需要把货品从托盘上搬下，并将剩余货品返库，空托盘返回托盘存放区。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③拣选出库作业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根据出库要求，扫描订单条码和周转箱条码，完成订单与周转箱的绑定（一个订单可以绑定多个周转箱）；从电子拣选货架区拣选货品至周转箱，在每个周转箱醒目处粘贴客户标签，然后把周转箱放在托盘上或手推车上（周转箱最多码放两层）。将托盘或手推车搬运到发货区，验收后将签好字的出库单交给发货人（由工作人员扮演）。</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（5）盘点作业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①盘点任务生成</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当指定盘点区域的所有作业任务完成后，可以进行盘点作业，生成并提交盘点任务。</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②盘点作业执行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对已经完成作业的规定区域进行盘点。利用终端设备扫描货位条码和货品条码，输入实际数量，完成盘点操作；所有货位的盘点操作均完成后，利用终端设备确认完成本次盘点任务。</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③盘点汇总</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盘点结束后，信息员在系统中打印出盘点结果单，由仓管员在单据中的盘点人位置处签署“仓管员”3个字予以确认，并交给仓储经理（由工作人员扮演）。</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（6）说明事项</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①在实操比赛结束前，无论单据完成到何种程度，都应将要求打印提交的纸质仓储单据和运输单据提交给指定人员。比赛结束后不提交单据将视情况扣分。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②入库理货的堆码要求。货品堆码于托盘上时应符合相关标准，并且4个面应都能看到至少1个纸箱条码标签和包装标识。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③入库交接规则</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入库验收时，仓管员在入库单的送货联上填写备注，然后在规定位置签上“仓管员”3个字，无需口头汇报直接将送货联交送货人员，其它联留存。单据不交、交错联和多交联均要被扣分。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入库单备注填写要求：如果货品出现污损、破损、错误货品和未封箱等异常情况，应填写实收数量，并在备注栏注明出错情况，如“污损X箱、破损X箱、错误X箱、未封箱X箱”。</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④出库交接规则</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出库验收时，仓管员在出库单的发货联上填写备注，然后在规定位置签上“仓管员”3个字，</w:t>
      </w:r>
      <w:r w:rsidRPr="00A24F4D">
        <w:rPr>
          <w:rFonts w:asciiTheme="minorEastAsia" w:hAnsiTheme="minorEastAsia" w:cs="Arial" w:hint="eastAsia"/>
          <w:snapToGrid w:val="0"/>
          <w:color w:val="000000" w:themeColor="text1"/>
          <w:kern w:val="0"/>
          <w:szCs w:val="21"/>
        </w:rPr>
        <w:lastRenderedPageBreak/>
        <w:t>无需口头汇报直接将送货联交接货人员，其它联留存。单据不交、交错联和多交联均要被扣分。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出库单备注填写要求：标明出库的纸箱和周转箱的数量，如“X箱”。</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⑤关于作业区的说明</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托盘交接区”用于托盘的交接，由参赛队自行确定在某个托盘交接区交接；“空纸箱回收区”用于存放作业产生的废料，如补货拆零上架后生成的空纸箱等；“收货区”用于存放仓储待入库货物；“发货区”用于存放仓储出库后待发运货物。</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“现场控制区/办公区”是信息员专用作业区域，用于操作信息系统，其它人员不能进入。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 xml:space="preserve">“叉车作业区”是电瓶式叉车作业的专属区域，只能由叉车司机操作电瓶式叉车作业，其它人员和设备不能进入叉车作业区。 </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⑥其它</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在作业过程中，场地内的所有黄色实线为作业区分界线，人员、设备和货物均不得压线和穿越，否则将被扣分。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在作业过程中，各种设备只要与该设备使用者在同一区域，且得到合理处置，允许人车分离及更换使用者。在同一功能区内，可以人工搬运纸箱或周转箱或空托盘，跨区域人工搬运货物或周转箱或空托盘将被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在作业结束后，应按照5S管理规范要求将货物摆放整齐，设备、工具均需放回原位，作业废料需放至指定区域，否则将被扣分。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选手在比赛过程中，由于非本人违规操作等原因造成设备运转不正常中断比赛的，暂停（中断）时间不记入参赛队正式比赛时间。因参赛队个人原因导致设备故障时造成的比赛时间暂停，暂停时间计入参赛队比赛时间。</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（三）第三阶段：方案汇报和作业总结</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4名选手均需参加，现场从4名队员中首先抽签决定1人作方案汇报，再从其余3人中抽出1人作工作总结。</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1.方案汇报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选手用第一阶段制作的PPT汇报第一阶段的作业任务优化所包含的全部内容。</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2.工作总结</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选手对第二阶段的现场实操的工作情况进行总结，汇报实操作业完成的总体情况，并针对本队的完成情况介绍工作亮点（至少2个）或不足之处（需要改进的地方）（至少2个）。</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3.回答问题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汇报和总结结束后，由裁判组现场提问，选手回答裁判提出的问题，在回答裁判提问时4名选手均需回答(对于一个问题可以由一名队员主回答，其他队员补充回答)。</w:t>
      </w:r>
    </w:p>
    <w:p w:rsidR="00A24F4D" w:rsidRPr="00A24F4D" w:rsidRDefault="00A24F4D" w:rsidP="00A24F4D">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bookmarkStart w:id="3" w:name="_Toc1510"/>
      <w:r w:rsidRPr="00A24F4D">
        <w:rPr>
          <w:rFonts w:asciiTheme="minorEastAsia" w:hAnsiTheme="minorEastAsia" w:cs="Times New Roman" w:hint="eastAsia"/>
          <w:b/>
          <w:snapToGrid w:val="0"/>
          <w:color w:val="000000" w:themeColor="text1"/>
          <w:kern w:val="0"/>
          <w:szCs w:val="21"/>
        </w:rPr>
        <w:t>四、竞赛方式</w:t>
      </w:r>
      <w:bookmarkEnd w:id="3"/>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1.比赛以团队方式进行，由4名选手组成。</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2</w:t>
      </w:r>
      <w:r w:rsidRPr="00A24F4D">
        <w:rPr>
          <w:rFonts w:asciiTheme="minorEastAsia" w:hAnsiTheme="minorEastAsia" w:cs="Arial" w:hint="eastAsia"/>
          <w:snapToGrid w:val="0"/>
          <w:color w:val="000000" w:themeColor="text1"/>
          <w:kern w:val="0"/>
          <w:szCs w:val="21"/>
        </w:rPr>
        <w:t>.赛前组织抽签，确定抽签顺序号和实操出场顺序号。每天各场次比赛前，同场次参赛队现场抽签，确定比赛工位。</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3</w:t>
      </w:r>
      <w:r w:rsidRPr="00A24F4D">
        <w:rPr>
          <w:rFonts w:asciiTheme="minorEastAsia" w:hAnsiTheme="minorEastAsia" w:cs="Arial" w:hint="eastAsia"/>
          <w:snapToGrid w:val="0"/>
          <w:color w:val="000000" w:themeColor="text1"/>
          <w:kern w:val="0"/>
          <w:szCs w:val="21"/>
        </w:rPr>
        <w:t>.</w:t>
      </w:r>
      <w:bookmarkStart w:id="4" w:name="_Toc12514"/>
      <w:r w:rsidRPr="00A24F4D">
        <w:rPr>
          <w:rFonts w:asciiTheme="minorEastAsia" w:hAnsiTheme="minorEastAsia" w:cs="Arial" w:hint="eastAsia"/>
          <w:snapToGrid w:val="0"/>
          <w:color w:val="000000" w:themeColor="text1"/>
          <w:kern w:val="0"/>
          <w:szCs w:val="21"/>
        </w:rPr>
        <w:t>本赛项不邀请境外代表队参加本次比赛。</w:t>
      </w:r>
    </w:p>
    <w:p w:rsidR="00A24F4D" w:rsidRPr="00A24F4D" w:rsidRDefault="00A24F4D" w:rsidP="00A24F4D">
      <w:pPr>
        <w:adjustRightInd w:val="0"/>
        <w:snapToGrid w:val="0"/>
        <w:spacing w:line="336" w:lineRule="auto"/>
        <w:ind w:firstLineChars="200" w:firstLine="422"/>
        <w:rPr>
          <w:rFonts w:asciiTheme="minorEastAsia" w:hAnsiTheme="minorEastAsia" w:cs="Times New Roman"/>
          <w:b/>
          <w:snapToGrid w:val="0"/>
          <w:color w:val="000000" w:themeColor="text1"/>
          <w:kern w:val="0"/>
          <w:szCs w:val="21"/>
        </w:rPr>
      </w:pPr>
      <w:r w:rsidRPr="00A24F4D">
        <w:rPr>
          <w:rFonts w:asciiTheme="minorEastAsia" w:hAnsiTheme="minorEastAsia" w:cs="Times New Roman" w:hint="eastAsia"/>
          <w:b/>
          <w:snapToGrid w:val="0"/>
          <w:color w:val="000000" w:themeColor="text1"/>
          <w:kern w:val="0"/>
          <w:szCs w:val="21"/>
        </w:rPr>
        <w:lastRenderedPageBreak/>
        <w:t>五、竞赛流程</w:t>
      </w:r>
      <w:bookmarkEnd w:id="4"/>
    </w:p>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bookmarkStart w:id="5" w:name="_Toc22594"/>
      <w:r w:rsidRPr="00A24F4D">
        <w:rPr>
          <w:rFonts w:asciiTheme="minorEastAsia" w:hAnsiTheme="minorEastAsia" w:cs="宋体" w:hint="eastAsia"/>
          <w:snapToGrid w:val="0"/>
          <w:color w:val="000000" w:themeColor="text1"/>
          <w:kern w:val="0"/>
          <w:szCs w:val="21"/>
        </w:rPr>
        <w:t>（一）竞赛时间安排</w:t>
      </w:r>
      <w:bookmarkEnd w:id="5"/>
    </w:p>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赛事持续进行1天。竞赛日程安排如下表所示。</w:t>
      </w:r>
    </w:p>
    <w:p w:rsidR="00A24F4D" w:rsidRPr="00A24F4D" w:rsidRDefault="00A24F4D" w:rsidP="00A24F4D">
      <w:pPr>
        <w:adjustRightInd w:val="0"/>
        <w:snapToGrid w:val="0"/>
        <w:jc w:val="center"/>
        <w:rPr>
          <w:rFonts w:asciiTheme="minorEastAsia" w:hAnsiTheme="minorEastAsia" w:cs="Times New Roman"/>
          <w:b/>
          <w:snapToGrid w:val="0"/>
          <w:color w:val="000000" w:themeColor="text1"/>
          <w:kern w:val="0"/>
          <w:szCs w:val="21"/>
        </w:rPr>
      </w:pPr>
      <w:r w:rsidRPr="00A24F4D">
        <w:rPr>
          <w:rFonts w:asciiTheme="minorEastAsia" w:hAnsiTheme="minorEastAsia" w:cs="Times New Roman" w:hint="eastAsia"/>
          <w:b/>
          <w:snapToGrid w:val="0"/>
          <w:color w:val="000000" w:themeColor="text1"/>
          <w:kern w:val="0"/>
          <w:szCs w:val="21"/>
        </w:rPr>
        <w:t>竞赛日程表</w:t>
      </w:r>
    </w:p>
    <w:tbl>
      <w:tblPr>
        <w:tblW w:w="0" w:type="auto"/>
        <w:jc w:val="center"/>
        <w:tblLayout w:type="fixed"/>
        <w:tblLook w:val="04A0" w:firstRow="1" w:lastRow="0" w:firstColumn="1" w:lastColumn="0" w:noHBand="0" w:noVBand="1"/>
      </w:tblPr>
      <w:tblGrid>
        <w:gridCol w:w="1555"/>
        <w:gridCol w:w="2444"/>
        <w:gridCol w:w="5210"/>
      </w:tblGrid>
      <w:tr w:rsidR="00A24F4D" w:rsidRPr="00A24F4D" w:rsidTr="00A925DB">
        <w:trPr>
          <w:trHeight w:hRule="exact" w:val="284"/>
          <w:jc w:val="center"/>
        </w:trPr>
        <w:tc>
          <w:tcPr>
            <w:tcW w:w="1555" w:type="dxa"/>
            <w:tcBorders>
              <w:top w:val="single" w:sz="4" w:space="0" w:color="auto"/>
              <w:left w:val="single" w:sz="4" w:space="0" w:color="auto"/>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日期</w:t>
            </w:r>
          </w:p>
        </w:tc>
        <w:tc>
          <w:tcPr>
            <w:tcW w:w="2444"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时间</w:t>
            </w: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具体安排</w:t>
            </w:r>
          </w:p>
        </w:tc>
      </w:tr>
      <w:tr w:rsidR="00A24F4D" w:rsidRPr="00A24F4D" w:rsidTr="00A925DB">
        <w:trPr>
          <w:trHeight w:hRule="exact" w:val="284"/>
          <w:jc w:val="center"/>
        </w:trPr>
        <w:tc>
          <w:tcPr>
            <w:tcW w:w="1555" w:type="dxa"/>
            <w:tcBorders>
              <w:top w:val="single" w:sz="4" w:space="0" w:color="auto"/>
              <w:left w:val="single" w:sz="4" w:space="0" w:color="auto"/>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第一天</w:t>
            </w:r>
          </w:p>
        </w:tc>
        <w:tc>
          <w:tcPr>
            <w:tcW w:w="2444"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9：00-17：00</w:t>
            </w: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报道</w:t>
            </w:r>
          </w:p>
        </w:tc>
      </w:tr>
      <w:tr w:rsidR="00A24F4D" w:rsidRPr="00A24F4D" w:rsidTr="00A925DB">
        <w:trPr>
          <w:trHeight w:hRule="exact" w:val="284"/>
          <w:jc w:val="center"/>
        </w:trPr>
        <w:tc>
          <w:tcPr>
            <w:tcW w:w="1555" w:type="dxa"/>
            <w:vMerge w:val="restart"/>
            <w:tcBorders>
              <w:top w:val="single" w:sz="4" w:space="0" w:color="auto"/>
              <w:left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第二天</w:t>
            </w:r>
          </w:p>
        </w:tc>
        <w:tc>
          <w:tcPr>
            <w:tcW w:w="2444"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8：30-9：00</w:t>
            </w: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抽签</w:t>
            </w:r>
          </w:p>
        </w:tc>
      </w:tr>
      <w:tr w:rsidR="00A24F4D" w:rsidRPr="00A24F4D" w:rsidTr="00A925DB">
        <w:trPr>
          <w:trHeight w:hRule="exact" w:val="284"/>
          <w:jc w:val="center"/>
        </w:trPr>
        <w:tc>
          <w:tcPr>
            <w:tcW w:w="1555" w:type="dxa"/>
            <w:vMerge/>
            <w:tcBorders>
              <w:left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444"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09：00-11：00</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第一阶段作业任务优化与物流专业素养考核</w:t>
            </w:r>
          </w:p>
        </w:tc>
      </w:tr>
      <w:tr w:rsidR="00A24F4D" w:rsidRPr="00A24F4D" w:rsidTr="00A925DB">
        <w:trPr>
          <w:trHeight w:hRule="exact" w:val="284"/>
          <w:jc w:val="center"/>
        </w:trPr>
        <w:tc>
          <w:tcPr>
            <w:tcW w:w="1555" w:type="dxa"/>
            <w:vMerge/>
            <w:tcBorders>
              <w:left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444" w:type="dxa"/>
            <w:tcBorders>
              <w:top w:val="single" w:sz="4" w:space="0" w:color="auto"/>
              <w:left w:val="single" w:sz="4" w:space="0" w:color="auto"/>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13：00-16：00</w:t>
            </w: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第二阶段现场实操</w:t>
            </w:r>
          </w:p>
        </w:tc>
      </w:tr>
      <w:tr w:rsidR="00A24F4D" w:rsidRPr="00A24F4D" w:rsidTr="00A925DB">
        <w:trPr>
          <w:trHeight w:hRule="exact" w:val="284"/>
          <w:jc w:val="center"/>
        </w:trPr>
        <w:tc>
          <w:tcPr>
            <w:tcW w:w="1555" w:type="dxa"/>
            <w:vMerge/>
            <w:tcBorders>
              <w:left w:val="single" w:sz="4" w:space="0" w:color="auto"/>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444" w:type="dxa"/>
            <w:tcBorders>
              <w:top w:val="single" w:sz="4" w:space="0" w:color="auto"/>
              <w:left w:val="single" w:sz="4" w:space="0" w:color="auto"/>
              <w:bottom w:val="single" w:sz="4" w:space="0" w:color="auto"/>
              <w:right w:val="single" w:sz="4" w:space="0" w:color="auto"/>
            </w:tcBorders>
            <w:noWrap/>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16:00-18:00</w:t>
            </w:r>
          </w:p>
        </w:tc>
        <w:tc>
          <w:tcPr>
            <w:tcW w:w="5210" w:type="dxa"/>
            <w:tcBorders>
              <w:top w:val="single" w:sz="4" w:space="0" w:color="auto"/>
              <w:left w:val="nil"/>
              <w:bottom w:val="single" w:sz="4" w:space="0" w:color="auto"/>
              <w:right w:val="single" w:sz="4" w:space="0" w:color="auto"/>
            </w:tcBorders>
            <w:noWrap/>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第三阶段：方案汇报与作业总结</w:t>
            </w:r>
          </w:p>
        </w:tc>
      </w:tr>
    </w:tbl>
    <w:p w:rsidR="00A24F4D" w:rsidRPr="00A24F4D" w:rsidRDefault="00A24F4D" w:rsidP="00A24F4D">
      <w:pPr>
        <w:adjustRightInd w:val="0"/>
        <w:snapToGrid w:val="0"/>
        <w:spacing w:beforeLines="50" w:before="156" w:line="336" w:lineRule="auto"/>
        <w:ind w:firstLineChars="200" w:firstLine="420"/>
        <w:rPr>
          <w:rFonts w:asciiTheme="minorEastAsia" w:hAnsiTheme="minorEastAsia" w:cs="Times New Roman"/>
          <w:bCs/>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（二）</w:t>
      </w:r>
      <w:r w:rsidRPr="00A24F4D">
        <w:rPr>
          <w:rFonts w:asciiTheme="minorEastAsia" w:hAnsiTheme="minorEastAsia" w:cs="Times New Roman" w:hint="eastAsia"/>
          <w:bCs/>
          <w:snapToGrid w:val="0"/>
          <w:color w:val="000000" w:themeColor="text1"/>
          <w:kern w:val="0"/>
          <w:szCs w:val="21"/>
        </w:rPr>
        <w:t>赛项时间安排</w:t>
      </w:r>
    </w:p>
    <w:p w:rsidR="00A24F4D" w:rsidRPr="00A24F4D" w:rsidRDefault="00A24F4D" w:rsidP="00A24F4D">
      <w:pPr>
        <w:adjustRightInd w:val="0"/>
        <w:snapToGrid w:val="0"/>
        <w:spacing w:line="336" w:lineRule="auto"/>
        <w:ind w:firstLineChars="200" w:firstLine="420"/>
        <w:rPr>
          <w:rFonts w:asciiTheme="minorEastAsia" w:hAnsiTheme="minorEastAsia" w:cs="Times New Roman"/>
          <w:bCs/>
          <w:snapToGrid w:val="0"/>
          <w:color w:val="000000" w:themeColor="text1"/>
          <w:kern w:val="0"/>
          <w:szCs w:val="21"/>
        </w:rPr>
      </w:pPr>
      <w:r w:rsidRPr="00A24F4D">
        <w:rPr>
          <w:rFonts w:asciiTheme="minorEastAsia" w:hAnsiTheme="minorEastAsia" w:cs="Times New Roman" w:hint="eastAsia"/>
          <w:bCs/>
          <w:snapToGrid w:val="0"/>
          <w:color w:val="000000" w:themeColor="text1"/>
          <w:kern w:val="0"/>
          <w:szCs w:val="21"/>
        </w:rPr>
        <w:t>比赛时间为180分钟，安排在1天内完成。赛前组织抽签确定比赛工位。</w:t>
      </w:r>
    </w:p>
    <w:p w:rsidR="00A24F4D" w:rsidRPr="00A24F4D" w:rsidRDefault="00A24F4D" w:rsidP="00A24F4D">
      <w:pPr>
        <w:adjustRightInd w:val="0"/>
        <w:snapToGrid w:val="0"/>
        <w:jc w:val="center"/>
        <w:rPr>
          <w:rFonts w:asciiTheme="minorEastAsia" w:hAnsiTheme="minorEastAsia" w:cs="Arial"/>
          <w:b/>
          <w:snapToGrid w:val="0"/>
          <w:color w:val="000000" w:themeColor="text1"/>
          <w:kern w:val="0"/>
          <w:szCs w:val="21"/>
        </w:rPr>
      </w:pPr>
      <w:r w:rsidRPr="00A24F4D">
        <w:rPr>
          <w:rFonts w:asciiTheme="minorEastAsia" w:hAnsiTheme="minorEastAsia" w:cs="Times New Roman" w:hint="eastAsia"/>
          <w:b/>
          <w:snapToGrid w:val="0"/>
          <w:color w:val="000000" w:themeColor="text1"/>
          <w:kern w:val="0"/>
          <w:szCs w:val="21"/>
        </w:rPr>
        <w:t>赛项时间安排表</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38"/>
        <w:gridCol w:w="992"/>
        <w:gridCol w:w="6379"/>
      </w:tblGrid>
      <w:tr w:rsidR="00A24F4D" w:rsidRPr="00A24F4D" w:rsidTr="00A925DB">
        <w:trPr>
          <w:trHeight w:val="225"/>
          <w:jc w:val="center"/>
        </w:trPr>
        <w:tc>
          <w:tcPr>
            <w:tcW w:w="1838"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赛段</w:t>
            </w:r>
          </w:p>
        </w:tc>
        <w:tc>
          <w:tcPr>
            <w:tcW w:w="992"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用时</w:t>
            </w:r>
          </w:p>
        </w:tc>
        <w:tc>
          <w:tcPr>
            <w:tcW w:w="6379"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备注</w:t>
            </w:r>
          </w:p>
        </w:tc>
      </w:tr>
      <w:tr w:rsidR="00A24F4D" w:rsidRPr="00A24F4D" w:rsidTr="00A925DB">
        <w:trPr>
          <w:trHeight w:val="476"/>
          <w:jc w:val="center"/>
        </w:trPr>
        <w:tc>
          <w:tcPr>
            <w:tcW w:w="1838"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第一阶段：</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作业任务优化与物流专业素养考核</w:t>
            </w:r>
          </w:p>
        </w:tc>
        <w:tc>
          <w:tcPr>
            <w:tcW w:w="992"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12</w:t>
            </w:r>
            <w:r w:rsidRPr="00A24F4D">
              <w:rPr>
                <w:rFonts w:ascii="楷体" w:eastAsia="楷体" w:hAnsi="楷体" w:cs="Arial" w:hint="eastAsia"/>
                <w:snapToGrid w:val="0"/>
                <w:color w:val="000000" w:themeColor="text1"/>
                <w:kern w:val="0"/>
                <w:sz w:val="18"/>
                <w:szCs w:val="18"/>
              </w:rPr>
              <w:t>0分钟</w:t>
            </w:r>
          </w:p>
        </w:tc>
        <w:tc>
          <w:tcPr>
            <w:tcW w:w="6379"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1.所有参赛队统一进行。</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2.4人共同完成工作任务分析与优化、作业方案制作（</w:t>
            </w:r>
            <w:r w:rsidRPr="00A24F4D">
              <w:rPr>
                <w:rFonts w:ascii="楷体" w:eastAsia="楷体" w:hAnsi="楷体" w:cs="Arial"/>
                <w:snapToGrid w:val="0"/>
                <w:color w:val="000000" w:themeColor="text1"/>
                <w:kern w:val="0"/>
                <w:sz w:val="18"/>
                <w:szCs w:val="18"/>
              </w:rPr>
              <w:t>9</w:t>
            </w:r>
            <w:r w:rsidRPr="00A24F4D">
              <w:rPr>
                <w:rFonts w:ascii="楷体" w:eastAsia="楷体" w:hAnsi="楷体" w:cs="Arial" w:hint="eastAsia"/>
                <w:snapToGrid w:val="0"/>
                <w:color w:val="000000" w:themeColor="text1"/>
                <w:kern w:val="0"/>
                <w:sz w:val="18"/>
                <w:szCs w:val="18"/>
              </w:rPr>
              <w:t>0分钟）</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3.4人分别参加职业素养考核（30分钟）</w:t>
            </w:r>
          </w:p>
        </w:tc>
      </w:tr>
      <w:tr w:rsidR="00A24F4D" w:rsidRPr="00A24F4D" w:rsidTr="00A925DB">
        <w:trPr>
          <w:trHeight w:val="476"/>
          <w:jc w:val="center"/>
        </w:trPr>
        <w:tc>
          <w:tcPr>
            <w:tcW w:w="1838"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第二阶段：</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现场实操</w:t>
            </w:r>
          </w:p>
        </w:tc>
        <w:tc>
          <w:tcPr>
            <w:tcW w:w="992"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40分钟</w:t>
            </w:r>
          </w:p>
        </w:tc>
        <w:tc>
          <w:tcPr>
            <w:tcW w:w="6379"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1.参赛队分组进行。</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2.叉车选手由参赛队指定，信息员从其余3名选手中现场随机抽取，其他岗位4人均可操作，共同完成货物的信息处理、出入库、补货、移库、拣选、运输、配送、盘点等作业任务。</w:t>
            </w:r>
          </w:p>
        </w:tc>
      </w:tr>
      <w:tr w:rsidR="00A24F4D" w:rsidRPr="00A24F4D" w:rsidTr="00A925DB">
        <w:trPr>
          <w:trHeight w:val="476"/>
          <w:jc w:val="center"/>
        </w:trPr>
        <w:tc>
          <w:tcPr>
            <w:tcW w:w="1838"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第三阶段：</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方案汇报与作业总结</w:t>
            </w:r>
          </w:p>
        </w:tc>
        <w:tc>
          <w:tcPr>
            <w:tcW w:w="992"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20分钟</w:t>
            </w:r>
          </w:p>
        </w:tc>
        <w:tc>
          <w:tcPr>
            <w:tcW w:w="6379"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1.在第二阶段结束后，参赛队分组进行。</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2.由4人参加，现场抽签确定1名选手对第一阶段的作业任务优化进行介绍以及抽签确定另一名选手对第二阶段的实操作业进行总结（两人汇报共10分钟），裁判提问，4名选手均需回答裁判提问（10分钟）。</w:t>
            </w:r>
          </w:p>
        </w:tc>
      </w:tr>
    </w:tbl>
    <w:p w:rsidR="00A24F4D" w:rsidRPr="00A24F4D" w:rsidRDefault="00A24F4D" w:rsidP="00A24F4D">
      <w:pPr>
        <w:adjustRightInd w:val="0"/>
        <w:snapToGrid w:val="0"/>
        <w:spacing w:beforeLines="50" w:before="156" w:line="336" w:lineRule="auto"/>
        <w:ind w:firstLineChars="200" w:firstLine="422"/>
        <w:rPr>
          <w:rFonts w:asciiTheme="minorEastAsia" w:hAnsiTheme="minorEastAsia" w:cs="Arial"/>
          <w:b/>
          <w:snapToGrid w:val="0"/>
          <w:color w:val="000000" w:themeColor="text1"/>
          <w:kern w:val="0"/>
          <w:szCs w:val="21"/>
        </w:rPr>
      </w:pPr>
      <w:bookmarkStart w:id="6" w:name="_Toc25115"/>
      <w:r w:rsidRPr="00A24F4D">
        <w:rPr>
          <w:rFonts w:asciiTheme="minorEastAsia" w:hAnsiTheme="minorEastAsia" w:cs="Arial" w:hint="eastAsia"/>
          <w:b/>
          <w:snapToGrid w:val="0"/>
          <w:color w:val="000000" w:themeColor="text1"/>
          <w:kern w:val="0"/>
          <w:szCs w:val="21"/>
        </w:rPr>
        <w:t>六、竞赛规则</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（一）报名资格及参赛队伍要求</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1.参赛队及参赛选手资格：参赛选手须为同校中职全日制在籍学生或同校五年制高职一至三年级（含三年级）的全日制在籍学生，性别不限,年龄不超过21周岁（当年），年龄计算截止时间为2021年5月1日。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2.组队要求：每个学校限报1支代表队，参赛选手为同一学校，不允许跨校组队。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3.参赛要求：每个参赛队的4名选手必须为本校在籍学生；每队指导教师1～2名，须为本院校专兼职教师。</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（二）熟悉场地与抽签</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1.赛项安排在第一天上午抽签确定各参赛队的“抽签顺序号”和“实操出场顺序号”。抽签结束后，各参赛队熟悉比赛场地。</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2.每天各场次比赛前，同场次参赛队领队现场抽签，确定比赛工位。</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（三）赛场要求</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1.参赛队须提前30分钟进行注册，在比赛期间实行封闭管理，参赛队迟到5分钟以弃权论。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2.参赛选手不带任何参赛队及个人信息入场比赛，参赛选手不允许携带任何通讯及存储设备、纸质材料等物品进入赛场，赛场内提供必需用品。</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3.参赛选手进入赛场必须听从现场裁判人员的统一布置和安排，比赛期间必须严格遵守安全</w:t>
      </w:r>
      <w:r w:rsidRPr="00A24F4D">
        <w:rPr>
          <w:rFonts w:asciiTheme="minorEastAsia" w:hAnsiTheme="minorEastAsia" w:cs="Arial" w:hint="eastAsia"/>
          <w:snapToGrid w:val="0"/>
          <w:color w:val="000000" w:themeColor="text1"/>
          <w:kern w:val="0"/>
          <w:szCs w:val="21"/>
        </w:rPr>
        <w:lastRenderedPageBreak/>
        <w:t>操作规程，确保人身和设备安全；</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4.比赛结束前10分钟，裁判长提醒比赛即将结束，当宣布比赛结束后，参赛选手必须马上停止一切操作，按要求位置站立等候撤离比赛工位指令。</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5.参赛队提交的所有文件、单据等，凡要求参赛选手签字确认的，均签参赛队参赛抽签序号。</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6.竞赛中出现不文明和不安全的现象、操作不规范、出现质量问题、分工协作不合理等现象，均按规定扣分。</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（四）成绩评定及公布</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1.大赛在赛项执委会领导下，赛项裁判组负责赛项成绩评定工作，参赛队成绩通过“三级审核”，确保比赛成绩准确无误。</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2.大赛专家组负责大赛命题工作，比赛前通过抽签确定赛题。</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3.裁判报到后，封闭管理。通过抽签方式，确定裁判执裁工位。</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4.为保证裁判执裁标准一致，裁判进行竞赛预演培训。</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比赛评分由三个阶段的分值组成：第一阶段作业任务优化与物流专业素养考核占35%（其中作业任务优化满分100分，占22.5%，物流专业素养考核满分100分，占12.5%），第二阶段现场操作作业占55%（满分100分），第三阶段方案汇报与作业总结占10%（满分100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6.成绩公布</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记分员将复核后的最终成绩经裁判长、监督组签字后进行公布。公布时间为2小时。成绩公布无异议后，由裁判长和监督组长在成绩单上签字，并在闭赛式上公布竞赛成绩。</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7.其它未涉及事项或突发事件，由大赛组委会负责解释或决定。</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七、技术规范</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（一）教学要求</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物流专业素养考核的参考教材为《仓储与配送实务》和《货物运输实务》，各参赛院校可以据此进行教学和指导。</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其他内容可根据各院校现行实训教学情况合理安排训练与教学。</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（二）行业、职业技术标准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本赛项的设计和执行遵照以下标准：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《物流中心作业通用规范 GB/T 22126-2008》</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《物流术语 GB/T 18354-2006》</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九、技术平台</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840"/>
        <w:gridCol w:w="6804"/>
        <w:gridCol w:w="594"/>
      </w:tblGrid>
      <w:tr w:rsidR="00A24F4D" w:rsidRPr="00A24F4D" w:rsidTr="00A925DB">
        <w:trPr>
          <w:trHeight w:val="315"/>
          <w:jc w:val="center"/>
        </w:trPr>
        <w:tc>
          <w:tcPr>
            <w:tcW w:w="1840"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名称</w:t>
            </w:r>
          </w:p>
        </w:tc>
        <w:tc>
          <w:tcPr>
            <w:tcW w:w="6804"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规格要求</w:t>
            </w:r>
          </w:p>
        </w:tc>
        <w:tc>
          <w:tcPr>
            <w:tcW w:w="594"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数量</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物流基础理论知识与职业素养考核系统</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支持判断题、单项选择题、多项选择题、排序题四种题型</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1套</w:t>
            </w:r>
          </w:p>
        </w:tc>
      </w:tr>
      <w:tr w:rsidR="00A24F4D" w:rsidRPr="00A24F4D" w:rsidTr="00A925DB">
        <w:trPr>
          <w:trHeight w:val="281"/>
          <w:jc w:val="center"/>
        </w:trPr>
        <w:tc>
          <w:tcPr>
            <w:tcW w:w="1840"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现代物流综合作业系统</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1.系统任务信息可与RF设备无缝对接，系统单据信息填制完成后，系统将信息发送至RF设备，学生根据设备上的提示信息进行现场业务操作；现场业务操作完成后，可通过RF设备确认信息并将信息反馈到系统中。</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2.系统业务单据均可连接打印机，将单据打印出来，学生根据单据进行现场业务操作。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3.可与电子拣选系统对接。</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4.系统包含仓储、运输业务模块，模块之间数据无缝衔接。</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5.可实现入库、出库、补货、移库、盘点、运输、配送作业在内的主要业务流程。</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1套</w:t>
            </w:r>
          </w:p>
        </w:tc>
      </w:tr>
      <w:tr w:rsidR="00A24F4D" w:rsidRPr="00A24F4D" w:rsidTr="00A925DB">
        <w:trPr>
          <w:trHeight w:val="273"/>
          <w:jc w:val="center"/>
        </w:trPr>
        <w:tc>
          <w:tcPr>
            <w:tcW w:w="1840"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投影设备</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高清投影及幕布（一套用于学生现场作业规划，另一套用于现场答辩）</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2套</w:t>
            </w:r>
          </w:p>
        </w:tc>
      </w:tr>
      <w:tr w:rsidR="00A24F4D" w:rsidRPr="00A24F4D" w:rsidTr="00A925DB">
        <w:trPr>
          <w:trHeight w:val="273"/>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lastRenderedPageBreak/>
              <w:t>手持终端</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尺寸：193.4X119.4X162.6mm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重量：650g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处理器：PXA320 @624MHz</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256M/1G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操作系统：CE系统</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扩展槽：SD/MMC卡槽 8G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无线：802.11a/b/g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BT 2.1 EDR classII</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支持：SE950</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SE4500SR 752X480</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耳机接口、扬声器、麦克风、蓝牙耳机</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防护等级：IP54</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1.2米跌落 500次0.5米滚动</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操作温度：-10至50度</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屏幕：3英寸彩色320X320</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电池容量：标准的：可充电式锂离子电池，4800mAh</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进口原装充电座</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键盘：48键</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2、RF作业支持系统，1套</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具体参数如下：</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配合现代物流综合作业系统，实现出入库作业，库内拣选、移库、补货、盘点作业、运输模块的场站扫描、客户派货、现场签收等操作；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（1）取派入站：对待入站的运单进行数据采集，待全部信息采集完毕后，系统根据采集的信息与运单相匹配，并执行取派入站操作；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（2）干线发运：对待发运车辆上的所有运单进行数据采集，系统根据采集的信息与系统进行匹配，并执行干线发运操作；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（3）干线到达：对到达车辆的所有运单进行数据采集，系统根据采集的信息与系统进行匹配，并执行干线到达操作；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（4）现场签收：将收货人的签收信息及时收集反馈上传。</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（5）入库作业：采集入库货物信息进行理货和入库上架操作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（6）出库作业：采集出库相关信息，对相应货物进行出库下架、搬运扫描、出库理货等操作</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（7）盘点：根据盘点信息对库房内相应区域进行盘点操作。</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4台</w:t>
            </w:r>
          </w:p>
        </w:tc>
      </w:tr>
      <w:tr w:rsidR="00A24F4D" w:rsidRPr="00A24F4D" w:rsidTr="00A925DB">
        <w:trPr>
          <w:trHeight w:val="197"/>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仓储笼</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参数要求：</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材质：冷轧钢</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特点：堆叠碗脚特殊设计，专用工装冲压成型。承载力大，堆叠平稳、安全可靠；可实现半开或全开门，方便堆叠时货物存取；侧面网片结构，减轻自重，降低成本；底部横梁连接，便于在输送线上自动运行；底部四向进叉结构，方便叉车及托盘车等搬运要求；表面镀锌处理，美观耐用</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4个</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办公区桌椅</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模拟物流公司各业务部门及岗位</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6套</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托盘货架</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钢构，货架经过酸洗、磷化处理，表面处理方式为静电喷塑；立柱颜色建议采用宝蓝色，横梁建议采用亮橘红色；</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适用的托盘尺寸：1200×1000×160mm左右；</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货架立柱为90mm，壁厚≥1.8mm，层高1100mm左右，满载状态下横梁的挠度：&lt;1/300 ；组合式可拆装，每组外尺寸2480*800*4200mm左右，单元承重不低于1吨；</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4组</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电子标签系统</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1套控制器、转换器、绿灯完成器、和订单显示器，大于12片电子标签</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以及配套辅助材料等。</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设备参数：5位数7段式LED显示，</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1个确认按钮及2个功能键，红色指示灯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电压／电流：BJ12V／200mA</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工作温度：0℃~4 0℃</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1套</w:t>
            </w:r>
          </w:p>
        </w:tc>
      </w:tr>
      <w:tr w:rsidR="00A24F4D" w:rsidRPr="00A24F4D" w:rsidTr="00A925DB">
        <w:trPr>
          <w:trHeight w:val="301"/>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流利货架</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钢构，组合可拆装，静电喷塑，500Kg/层</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货架前端可安装电子标签辅助拣货设备，货位≥12个。</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1套</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周转箱（可插式）</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参数要求：</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材质：共聚丙烯（优质塑料）</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容积：65L</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单向负重：50kg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叠加负重：250kg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lastRenderedPageBreak/>
              <w:t>特点：广泛用于机械、汽车、家电、轻工、电子等行业，能耐酸耐碱、耐油污，无毒无味，可用于盛放食品等，清洁方便，零件周转便捷、堆放整齐，便于管理；其合理的设计，优良的品质，适用于工厂物流中的运输、配送、储存、流通加工等环节。</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lastRenderedPageBreak/>
              <w:t>5个</w:t>
            </w:r>
          </w:p>
        </w:tc>
      </w:tr>
      <w:tr w:rsidR="00A24F4D" w:rsidRPr="00A24F4D" w:rsidTr="00A925DB">
        <w:trPr>
          <w:trHeight w:val="1654"/>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lastRenderedPageBreak/>
              <w:t>手动搬运车</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额定负载：2000kg</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货叉最低高度：85 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货叉最高高度：200 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货叉总宽：540mm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转向轮：Ф180*50mm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承重轮 双轮：Ф80*70mm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货叉尺寸：160*50 mm</w:t>
            </w:r>
          </w:p>
        </w:tc>
        <w:tc>
          <w:tcPr>
            <w:tcW w:w="59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2辆</w:t>
            </w:r>
          </w:p>
        </w:tc>
      </w:tr>
      <w:tr w:rsidR="00A24F4D" w:rsidRPr="00A24F4D" w:rsidTr="00A925DB">
        <w:trPr>
          <w:trHeight w:val="520"/>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手推车</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轮式 扶手可折叠 载重50kg以上</w:t>
            </w:r>
          </w:p>
        </w:tc>
        <w:tc>
          <w:tcPr>
            <w:tcW w:w="59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1辆</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电瓶式叉车</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最大起升高度：3000mm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最小转弯半径：1950mm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最大起升速度：满载260mm/s</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空载420mm/s</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最大下降速度：满载≤600mm/s</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最大行驶速度（满载/空载）：12km/h/14km/h</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最大爬坡能力（满载/空载）：10%/12%</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货叉尺寸：920×125×35</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整车长度：含货叉3033mm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不含货叉2113mm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车架宽度：1080mm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蓄电池容量：460/48(AH/V)</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操作方式：座驾</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额定起升重量：1600kg</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1辆</w:t>
            </w:r>
          </w:p>
        </w:tc>
      </w:tr>
      <w:tr w:rsidR="00A24F4D" w:rsidRPr="00A24F4D" w:rsidTr="00A925DB">
        <w:trPr>
          <w:trHeight w:hRule="exact" w:val="284"/>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条码打印机</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普通条码打印机</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1台</w:t>
            </w:r>
          </w:p>
        </w:tc>
      </w:tr>
      <w:tr w:rsidR="00A24F4D" w:rsidRPr="00A24F4D" w:rsidTr="00A925DB">
        <w:trPr>
          <w:trHeight w:hRule="exact" w:val="284"/>
          <w:jc w:val="center"/>
        </w:trPr>
        <w:tc>
          <w:tcPr>
            <w:tcW w:w="1840" w:type="dxa"/>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打印机</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A4幅面针式打印机</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2台</w:t>
            </w:r>
          </w:p>
        </w:tc>
      </w:tr>
      <w:tr w:rsidR="00A24F4D" w:rsidRPr="00A24F4D" w:rsidTr="00A925DB">
        <w:trPr>
          <w:trHeight w:hRule="exact" w:val="284"/>
          <w:jc w:val="center"/>
        </w:trPr>
        <w:tc>
          <w:tcPr>
            <w:tcW w:w="1840" w:type="dxa"/>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黑白激光打印机</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1台</w:t>
            </w:r>
          </w:p>
        </w:tc>
      </w:tr>
      <w:tr w:rsidR="00A24F4D" w:rsidRPr="00A24F4D" w:rsidTr="00A925DB">
        <w:trPr>
          <w:trHeight w:hRule="exact" w:val="284"/>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托盘</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标准1200mm*1000mm木制托盘</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30个</w:t>
            </w:r>
          </w:p>
        </w:tc>
      </w:tr>
      <w:tr w:rsidR="00A24F4D" w:rsidRPr="00A24F4D" w:rsidTr="00A925DB">
        <w:trPr>
          <w:trHeight w:hRule="exact" w:val="284"/>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模拟货品</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货品种类大于15种</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1批</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纸箱</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外径：190mm*370mm*270mm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外径：285mm*380mm*270mm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外径：320mm*480mm*200mm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外径：380mm*570mm*220mm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外径：350mm*350mm*245mm</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 xml:space="preserve">外径：380mm*480mm*220mm  </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 xml:space="preserve">外径：300mm*580mm*200mm </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若干</w:t>
            </w:r>
          </w:p>
        </w:tc>
      </w:tr>
      <w:tr w:rsidR="00A24F4D" w:rsidRPr="00A24F4D" w:rsidTr="00A925DB">
        <w:trPr>
          <w:trHeight w:val="465"/>
          <w:jc w:val="center"/>
        </w:trPr>
        <w:tc>
          <w:tcPr>
            <w:tcW w:w="184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电脑</w:t>
            </w:r>
          </w:p>
        </w:tc>
        <w:tc>
          <w:tcPr>
            <w:tcW w:w="6804"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Windows7操作系统，安装office2010，安装五笔、搜狗拼音、微软ABC输入法</w:t>
            </w:r>
          </w:p>
        </w:tc>
        <w:tc>
          <w:tcPr>
            <w:tcW w:w="594"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每队4台</w:t>
            </w:r>
          </w:p>
        </w:tc>
      </w:tr>
    </w:tbl>
    <w:p w:rsidR="00A24F4D" w:rsidRPr="00A24F4D" w:rsidRDefault="00A24F4D" w:rsidP="00A24F4D">
      <w:pPr>
        <w:adjustRightInd w:val="0"/>
        <w:snapToGrid w:val="0"/>
        <w:spacing w:beforeLines="50" w:before="156"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十、成绩评定</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7" w:name="_Toc376531673"/>
      <w:bookmarkStart w:id="8" w:name="_Toc21995"/>
      <w:bookmarkEnd w:id="6"/>
      <w:r w:rsidRPr="00A24F4D">
        <w:rPr>
          <w:rFonts w:asciiTheme="minorEastAsia" w:hAnsiTheme="minorEastAsia" w:cs="仿宋" w:hint="eastAsia"/>
          <w:bCs/>
          <w:snapToGrid w:val="0"/>
          <w:color w:val="000000" w:themeColor="text1"/>
          <w:kern w:val="0"/>
          <w:szCs w:val="21"/>
        </w:rPr>
        <w:t>（一）评分标准制定原则</w:t>
      </w:r>
      <w:bookmarkEnd w:id="7"/>
      <w:bookmarkEnd w:id="8"/>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bookmarkStart w:id="9" w:name="_Toc376531674"/>
      <w:bookmarkStart w:id="10" w:name="_Toc9537"/>
      <w:r w:rsidRPr="00A24F4D">
        <w:rPr>
          <w:rFonts w:asciiTheme="minorEastAsia" w:hAnsiTheme="minorEastAsia" w:cs="Arial" w:hint="eastAsia"/>
          <w:snapToGrid w:val="0"/>
          <w:color w:val="000000" w:themeColor="text1"/>
          <w:kern w:val="0"/>
          <w:szCs w:val="21"/>
        </w:rPr>
        <w:t>采用过程评价与结果评价相结合、能力评价与职业素养评价相结合的评价方式，评分标准以“公平、公正、公开”为原则。</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为了保证评分“公平、公正、公开”，采取以下措施：</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1.考核内容、样题和评分标准公开。</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2.认真调试设施设备、计算机、系统软硬件，保证与考核应具备条件一致，将故障率降到最低点。</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3.裁判队伍考前封闭竞赛预演培训，借用多媒体等载体掌握操作过程的评判标准，并对裁判的判罚进行分析对比，对不合理的判罚进行纠正，以保证裁判判罚标准一致。</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4.加强试题保密工作，确保竞赛的公平、公正。</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5.召开赛前说明会和考核平台说明会。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6.利用大赛官方网及时更新大赛信息。</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（二）评分方法</w:t>
      </w:r>
      <w:bookmarkEnd w:id="9"/>
      <w:bookmarkEnd w:id="10"/>
    </w:p>
    <w:p w:rsidR="00A24F4D" w:rsidRPr="00A24F4D" w:rsidRDefault="00A24F4D" w:rsidP="00A24F4D">
      <w:pPr>
        <w:adjustRightInd w:val="0"/>
        <w:snapToGrid w:val="0"/>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bCs/>
          <w:snapToGrid w:val="0"/>
          <w:color w:val="000000" w:themeColor="text1"/>
          <w:kern w:val="0"/>
          <w:szCs w:val="21"/>
        </w:rPr>
        <w:t>1</w:t>
      </w:r>
      <w:r w:rsidRPr="00A24F4D">
        <w:rPr>
          <w:rFonts w:asciiTheme="minorEastAsia" w:hAnsiTheme="minorEastAsia" w:cs="仿宋" w:hint="eastAsia"/>
          <w:bCs/>
          <w:snapToGrid w:val="0"/>
          <w:color w:val="000000" w:themeColor="text1"/>
          <w:kern w:val="0"/>
          <w:szCs w:val="21"/>
        </w:rPr>
        <w:t>.各阶段分值占比与执裁方式</w:t>
      </w:r>
    </w:p>
    <w:tbl>
      <w:tblPr>
        <w:tblW w:w="935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991"/>
        <w:gridCol w:w="1417"/>
        <w:gridCol w:w="2237"/>
        <w:gridCol w:w="4706"/>
      </w:tblGrid>
      <w:tr w:rsidR="00A24F4D" w:rsidRPr="00A24F4D" w:rsidTr="00A925DB">
        <w:trPr>
          <w:trHeight w:hRule="exact" w:val="284"/>
          <w:jc w:val="center"/>
        </w:trPr>
        <w:tc>
          <w:tcPr>
            <w:tcW w:w="992"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比赛阶段</w:t>
            </w:r>
          </w:p>
        </w:tc>
        <w:tc>
          <w:tcPr>
            <w:tcW w:w="992"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比赛内容</w:t>
            </w:r>
          </w:p>
        </w:tc>
        <w:tc>
          <w:tcPr>
            <w:tcW w:w="992"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分值占比</w:t>
            </w:r>
          </w:p>
        </w:tc>
        <w:tc>
          <w:tcPr>
            <w:tcW w:w="992" w:type="dxa"/>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执裁方式</w:t>
            </w:r>
          </w:p>
        </w:tc>
      </w:tr>
      <w:tr w:rsidR="00A24F4D" w:rsidRPr="00A24F4D" w:rsidTr="00A925DB">
        <w:trPr>
          <w:trHeight w:hRule="exact" w:val="284"/>
          <w:jc w:val="center"/>
        </w:trPr>
        <w:tc>
          <w:tcPr>
            <w:tcW w:w="992" w:type="dxa"/>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第一阶段</w:t>
            </w:r>
          </w:p>
        </w:tc>
        <w:tc>
          <w:tcPr>
            <w:tcW w:w="992"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作业任务优化</w:t>
            </w:r>
          </w:p>
        </w:tc>
        <w:tc>
          <w:tcPr>
            <w:tcW w:w="992"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满分100分，占总分22.5%</w:t>
            </w:r>
          </w:p>
        </w:tc>
        <w:tc>
          <w:tcPr>
            <w:tcW w:w="992"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两组分别评分，每组5名裁判，成绩取两组评分平均值</w:t>
            </w:r>
          </w:p>
        </w:tc>
      </w:tr>
      <w:tr w:rsidR="00A24F4D" w:rsidRPr="00A24F4D" w:rsidTr="00A925DB">
        <w:trPr>
          <w:trHeight w:hRule="exact" w:val="284"/>
          <w:jc w:val="center"/>
        </w:trPr>
        <w:tc>
          <w:tcPr>
            <w:tcW w:w="992" w:type="dxa"/>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992"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物流专业素养</w:t>
            </w:r>
          </w:p>
        </w:tc>
        <w:tc>
          <w:tcPr>
            <w:tcW w:w="992"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满分100分，占总分12.5%</w:t>
            </w:r>
          </w:p>
        </w:tc>
        <w:tc>
          <w:tcPr>
            <w:tcW w:w="992"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系统自动评分</w:t>
            </w:r>
          </w:p>
        </w:tc>
      </w:tr>
      <w:tr w:rsidR="00A24F4D" w:rsidRPr="00A24F4D" w:rsidTr="00A925DB">
        <w:trPr>
          <w:trHeight w:val="416"/>
          <w:jc w:val="center"/>
        </w:trPr>
        <w:tc>
          <w:tcPr>
            <w:tcW w:w="99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第二阶段</w:t>
            </w:r>
          </w:p>
        </w:tc>
        <w:tc>
          <w:tcPr>
            <w:tcW w:w="1417"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现场实操</w:t>
            </w:r>
          </w:p>
        </w:tc>
        <w:tc>
          <w:tcPr>
            <w:tcW w:w="2237"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满分100分，占总分55%</w:t>
            </w:r>
          </w:p>
        </w:tc>
        <w:tc>
          <w:tcPr>
            <w:tcW w:w="4707"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每个场地6名裁判，每个环节两名裁判同时执裁并取平均分，4个场地共24名裁判</w:t>
            </w:r>
          </w:p>
        </w:tc>
      </w:tr>
      <w:tr w:rsidR="00A24F4D" w:rsidRPr="00A24F4D" w:rsidTr="00A925DB">
        <w:trPr>
          <w:trHeight w:val="740"/>
          <w:jc w:val="center"/>
        </w:trPr>
        <w:tc>
          <w:tcPr>
            <w:tcW w:w="990"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第三阶段</w:t>
            </w:r>
          </w:p>
        </w:tc>
        <w:tc>
          <w:tcPr>
            <w:tcW w:w="1417" w:type="dxa"/>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方案汇报</w:t>
            </w:r>
          </w:p>
        </w:tc>
        <w:tc>
          <w:tcPr>
            <w:tcW w:w="2237"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满分100分，占总分10%</w:t>
            </w:r>
          </w:p>
        </w:tc>
        <w:tc>
          <w:tcPr>
            <w:tcW w:w="4707" w:type="dxa"/>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每组5名裁判，分值为去掉最高和最低两个分值后的平均分，2个场地共10名裁判（注：本阶段裁判与作业任务优化裁判为同一组裁判）</w:t>
            </w:r>
          </w:p>
        </w:tc>
      </w:tr>
    </w:tbl>
    <w:p w:rsidR="00A24F4D" w:rsidRPr="00A24F4D" w:rsidRDefault="00A24F4D" w:rsidP="00A24F4D">
      <w:pPr>
        <w:adjustRightInd w:val="0"/>
        <w:snapToGrid w:val="0"/>
        <w:spacing w:beforeLines="50" w:before="156"/>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2.各阶段分值</w:t>
      </w:r>
    </w:p>
    <w:tbl>
      <w:tblPr>
        <w:tblW w:w="5000" w:type="pct"/>
        <w:tblLayout w:type="fixed"/>
        <w:tblLook w:val="04A0" w:firstRow="1" w:lastRow="0" w:firstColumn="1" w:lastColumn="0" w:noHBand="0" w:noVBand="1"/>
      </w:tblPr>
      <w:tblGrid>
        <w:gridCol w:w="975"/>
        <w:gridCol w:w="899"/>
        <w:gridCol w:w="3479"/>
        <w:gridCol w:w="636"/>
        <w:gridCol w:w="1244"/>
        <w:gridCol w:w="1601"/>
      </w:tblGrid>
      <w:tr w:rsidR="00A24F4D" w:rsidRPr="00A24F4D" w:rsidTr="00A925DB">
        <w:trPr>
          <w:trHeight w:hRule="exact" w:val="284"/>
        </w:trPr>
        <w:tc>
          <w:tcPr>
            <w:tcW w:w="551"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bookmarkStart w:id="11" w:name="_Toc376531677"/>
            <w:r w:rsidRPr="00A24F4D">
              <w:rPr>
                <w:rFonts w:ascii="楷体" w:eastAsia="楷体" w:hAnsi="楷体" w:cs="Arial" w:hint="eastAsia"/>
                <w:b/>
                <w:snapToGrid w:val="0"/>
                <w:color w:val="000000" w:themeColor="text1"/>
                <w:kern w:val="0"/>
                <w:sz w:val="18"/>
                <w:szCs w:val="18"/>
              </w:rPr>
              <w:t>比赛阶段</w:t>
            </w:r>
          </w:p>
        </w:tc>
        <w:tc>
          <w:tcPr>
            <w:tcW w:w="50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比赛内容</w:t>
            </w: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评分要点</w:t>
            </w:r>
          </w:p>
        </w:tc>
        <w:tc>
          <w:tcPr>
            <w:tcW w:w="360"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分值</w:t>
            </w:r>
          </w:p>
        </w:tc>
        <w:tc>
          <w:tcPr>
            <w:tcW w:w="704"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总分占比（%）</w:t>
            </w:r>
          </w:p>
        </w:tc>
        <w:tc>
          <w:tcPr>
            <w:tcW w:w="906"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备注</w:t>
            </w:r>
          </w:p>
        </w:tc>
      </w:tr>
      <w:tr w:rsidR="00A24F4D" w:rsidRPr="00A24F4D" w:rsidTr="00A925DB">
        <w:trPr>
          <w:trHeight w:hRule="exact" w:val="284"/>
        </w:trPr>
        <w:tc>
          <w:tcPr>
            <w:tcW w:w="551" w:type="pct"/>
            <w:vMerge w:val="restart"/>
            <w:tcBorders>
              <w:top w:val="nil"/>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第一阶段：</w:t>
            </w:r>
            <w:r w:rsidRPr="00A24F4D">
              <w:rPr>
                <w:rFonts w:ascii="楷体" w:eastAsia="楷体" w:hAnsi="楷体" w:cs="Arial" w:hint="eastAsia"/>
                <w:snapToGrid w:val="0"/>
                <w:color w:val="000000" w:themeColor="text1"/>
                <w:kern w:val="0"/>
                <w:sz w:val="18"/>
                <w:szCs w:val="18"/>
              </w:rPr>
              <w:br/>
              <w:t>作业任务优化与物流专业素养考核</w:t>
            </w:r>
          </w:p>
        </w:tc>
        <w:tc>
          <w:tcPr>
            <w:tcW w:w="509" w:type="pct"/>
            <w:vMerge w:val="restart"/>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作业任务优化</w:t>
            </w: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Excel表中数据处理准确性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8</w:t>
            </w:r>
          </w:p>
        </w:tc>
        <w:tc>
          <w:tcPr>
            <w:tcW w:w="704" w:type="pct"/>
            <w:vMerge w:val="restart"/>
            <w:tcBorders>
              <w:top w:val="single" w:sz="4" w:space="0" w:color="auto"/>
              <w:left w:val="nil"/>
              <w:right w:val="nil"/>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r w:rsidRPr="00A24F4D">
              <w:rPr>
                <w:rFonts w:ascii="楷体" w:eastAsia="楷体" w:hAnsi="楷体" w:cs="Arial" w:hint="eastAsia"/>
                <w:snapToGrid w:val="0"/>
                <w:color w:val="000000" w:themeColor="text1"/>
                <w:kern w:val="0"/>
                <w:sz w:val="18"/>
                <w:szCs w:val="18"/>
              </w:rPr>
              <w:t>2.5%</w:t>
            </w:r>
          </w:p>
        </w:tc>
        <w:tc>
          <w:tcPr>
            <w:tcW w:w="906" w:type="pct"/>
            <w:vMerge w:val="restar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提交电子文档，裁判人工阅卷判分。</w:t>
            </w: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出入库汇总报表准确性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r w:rsidRPr="00A24F4D">
              <w:rPr>
                <w:rFonts w:ascii="楷体" w:eastAsia="楷体" w:hAnsi="楷体" w:cs="Arial"/>
                <w:snapToGrid w:val="0"/>
                <w:color w:val="000000" w:themeColor="text1"/>
                <w:kern w:val="0"/>
                <w:sz w:val="18"/>
                <w:szCs w:val="18"/>
              </w:rPr>
              <w:t>3</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ABC分类准确性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r w:rsidRPr="00A24F4D">
              <w:rPr>
                <w:rFonts w:ascii="楷体" w:eastAsia="楷体" w:hAnsi="楷体" w:cs="Arial"/>
                <w:snapToGrid w:val="0"/>
                <w:color w:val="000000" w:themeColor="text1"/>
                <w:kern w:val="0"/>
                <w:sz w:val="18"/>
                <w:szCs w:val="18"/>
              </w:rPr>
              <w:t>3</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移库作业准确性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5</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入库作业计划准确性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出库作业计划准确性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8</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补货作业计划准确性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盘点作业计划的准确性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配送作业计划准确性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hRule="exact" w:val="284"/>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运输作业计划准确性</w:t>
            </w:r>
          </w:p>
        </w:tc>
        <w:tc>
          <w:tcPr>
            <w:tcW w:w="360"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c>
          <w:tcPr>
            <w:tcW w:w="704" w:type="pct"/>
            <w:vMerge/>
            <w:tcBorders>
              <w:left w:val="nil"/>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val="540"/>
        </w:trPr>
        <w:tc>
          <w:tcPr>
            <w:tcW w:w="551" w:type="pct"/>
            <w:vMerge/>
            <w:tcBorders>
              <w:left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提交的PPT、Word与模板要求格式的符合度，是否出现错字、语句不通等</w:t>
            </w:r>
          </w:p>
        </w:tc>
        <w:tc>
          <w:tcPr>
            <w:tcW w:w="360"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15</w:t>
            </w:r>
          </w:p>
        </w:tc>
        <w:tc>
          <w:tcPr>
            <w:tcW w:w="704" w:type="pct"/>
            <w:vMerge/>
            <w:tcBorders>
              <w:left w:val="nil"/>
              <w:bottom w:val="single" w:sz="4" w:space="0" w:color="auto"/>
              <w:right w:val="nil"/>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906"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r>
      <w:tr w:rsidR="00A24F4D" w:rsidRPr="00A24F4D" w:rsidTr="00A925DB">
        <w:trPr>
          <w:trHeight w:val="1141"/>
        </w:trPr>
        <w:tc>
          <w:tcPr>
            <w:tcW w:w="551" w:type="pct"/>
            <w:vMerge/>
            <w:tcBorders>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50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物流专业素养</w:t>
            </w: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客观题</w:t>
            </w:r>
          </w:p>
        </w:tc>
        <w:tc>
          <w:tcPr>
            <w:tcW w:w="360" w:type="pct"/>
            <w:tcBorders>
              <w:top w:val="single" w:sz="4" w:space="0" w:color="auto"/>
              <w:left w:val="nil"/>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100</w:t>
            </w:r>
          </w:p>
        </w:tc>
        <w:tc>
          <w:tcPr>
            <w:tcW w:w="704" w:type="pct"/>
            <w:tcBorders>
              <w:top w:val="single" w:sz="4" w:space="0" w:color="auto"/>
              <w:left w:val="nil"/>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12.5%</w:t>
            </w:r>
          </w:p>
        </w:tc>
        <w:tc>
          <w:tcPr>
            <w:tcW w:w="906" w:type="pct"/>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计算机考核，</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系统根据标准答案自动判分，4名选手的平均分作为参赛队成绩</w:t>
            </w:r>
          </w:p>
        </w:tc>
      </w:tr>
      <w:tr w:rsidR="00A24F4D" w:rsidRPr="00A24F4D" w:rsidTr="00A925DB">
        <w:trPr>
          <w:trHeight w:val="416"/>
        </w:trPr>
        <w:tc>
          <w:tcPr>
            <w:tcW w:w="551" w:type="pct"/>
            <w:tcBorders>
              <w:top w:val="single" w:sz="4" w:space="0" w:color="auto"/>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第二阶段：</w:t>
            </w:r>
            <w:r w:rsidRPr="00A24F4D">
              <w:rPr>
                <w:rFonts w:ascii="楷体" w:eastAsia="楷体" w:hAnsi="楷体" w:cs="Arial" w:hint="eastAsia"/>
                <w:snapToGrid w:val="0"/>
                <w:color w:val="000000" w:themeColor="text1"/>
                <w:kern w:val="0"/>
                <w:sz w:val="18"/>
                <w:szCs w:val="18"/>
              </w:rPr>
              <w:br/>
              <w:t>现场实操</w:t>
            </w:r>
          </w:p>
        </w:tc>
        <w:tc>
          <w:tcPr>
            <w:tcW w:w="50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现场实操</w:t>
            </w:r>
          </w:p>
        </w:tc>
        <w:tc>
          <w:tcPr>
            <w:tcW w:w="1969"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总分为100，裁判根据评分要素对参赛队在作业过程中准确完成的任务进行加分，同时对操作中存在的不安全行为、失误、不规范作业进行扣分；作业速度不作为加分项，当参赛队成绩相同时，作业速度快的参赛队名次在前。</w:t>
            </w:r>
          </w:p>
        </w:tc>
        <w:tc>
          <w:tcPr>
            <w:tcW w:w="360"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100</w:t>
            </w:r>
          </w:p>
        </w:tc>
        <w:tc>
          <w:tcPr>
            <w:tcW w:w="704"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55%</w:t>
            </w:r>
          </w:p>
        </w:tc>
        <w:tc>
          <w:tcPr>
            <w:tcW w:w="906" w:type="pct"/>
            <w:tcBorders>
              <w:top w:val="single" w:sz="4" w:space="0" w:color="auto"/>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裁判现场评分</w:t>
            </w:r>
          </w:p>
        </w:tc>
      </w:tr>
      <w:tr w:rsidR="00A24F4D" w:rsidRPr="00A24F4D" w:rsidTr="00A925DB">
        <w:trPr>
          <w:trHeight w:hRule="exact" w:val="284"/>
        </w:trPr>
        <w:tc>
          <w:tcPr>
            <w:tcW w:w="551" w:type="pct"/>
            <w:vMerge w:val="restart"/>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第三阶段：</w:t>
            </w:r>
            <w:r w:rsidRPr="00A24F4D">
              <w:rPr>
                <w:rFonts w:ascii="楷体" w:eastAsia="楷体" w:hAnsi="楷体" w:cs="Arial" w:hint="eastAsia"/>
                <w:snapToGrid w:val="0"/>
                <w:color w:val="000000" w:themeColor="text1"/>
                <w:kern w:val="0"/>
                <w:sz w:val="18"/>
                <w:szCs w:val="18"/>
              </w:rPr>
              <w:br/>
              <w:t>方案汇报与作业总结</w:t>
            </w:r>
          </w:p>
        </w:tc>
        <w:tc>
          <w:tcPr>
            <w:tcW w:w="509" w:type="pct"/>
            <w:vMerge w:val="restart"/>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方案汇报</w:t>
            </w: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汇报内容完整性、准确性</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25</w:t>
            </w:r>
          </w:p>
        </w:tc>
        <w:tc>
          <w:tcPr>
            <w:tcW w:w="704" w:type="pct"/>
            <w:vMerge w:val="restart"/>
            <w:tcBorders>
              <w:top w:val="nil"/>
              <w:left w:val="nil"/>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w:t>
            </w:r>
          </w:p>
        </w:tc>
        <w:tc>
          <w:tcPr>
            <w:tcW w:w="906" w:type="pct"/>
            <w:vMerge w:val="restart"/>
            <w:tcBorders>
              <w:top w:val="nil"/>
              <w:left w:val="single" w:sz="4" w:space="0" w:color="auto"/>
              <w:right w:val="single" w:sz="4" w:space="0" w:color="auto"/>
            </w:tcBorders>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裁判现场评分</w:t>
            </w:r>
          </w:p>
        </w:tc>
      </w:tr>
      <w:tr w:rsidR="00A24F4D" w:rsidRPr="00A24F4D" w:rsidTr="00A925DB">
        <w:trPr>
          <w:trHeight w:hRule="exact" w:val="284"/>
        </w:trPr>
        <w:tc>
          <w:tcPr>
            <w:tcW w:w="551" w:type="pct"/>
            <w:vMerge/>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语言表达能力</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20</w:t>
            </w:r>
          </w:p>
        </w:tc>
        <w:tc>
          <w:tcPr>
            <w:tcW w:w="704" w:type="pct"/>
            <w:vMerge/>
            <w:tcBorders>
              <w:left w:val="nil"/>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906" w:type="pct"/>
            <w:vMerge/>
            <w:tcBorders>
              <w:left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r>
      <w:tr w:rsidR="00A24F4D" w:rsidRPr="00A24F4D" w:rsidTr="00A925DB">
        <w:trPr>
          <w:trHeight w:hRule="exact" w:val="284"/>
        </w:trPr>
        <w:tc>
          <w:tcPr>
            <w:tcW w:w="551" w:type="pct"/>
            <w:vMerge/>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精神面貌与基本礼仪</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5</w:t>
            </w:r>
          </w:p>
        </w:tc>
        <w:tc>
          <w:tcPr>
            <w:tcW w:w="704" w:type="pct"/>
            <w:vMerge/>
            <w:tcBorders>
              <w:left w:val="nil"/>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906" w:type="pct"/>
            <w:vMerge/>
            <w:tcBorders>
              <w:left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r>
      <w:tr w:rsidR="00A24F4D" w:rsidRPr="00A24F4D" w:rsidTr="00A925DB">
        <w:trPr>
          <w:trHeight w:hRule="exact" w:val="284"/>
        </w:trPr>
        <w:tc>
          <w:tcPr>
            <w:tcW w:w="551" w:type="pct"/>
            <w:vMerge/>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509" w:type="pct"/>
            <w:vMerge w:val="restart"/>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rPr>
                <w:rFonts w:asciiTheme="minorEastAsia" w:hAnsiTheme="minorEastAsia" w:cs="宋体"/>
                <w:snapToGrid w:val="0"/>
                <w:color w:val="000000" w:themeColor="text1"/>
                <w:kern w:val="0"/>
                <w:szCs w:val="21"/>
              </w:rPr>
            </w:pPr>
            <w:r w:rsidRPr="00A24F4D">
              <w:rPr>
                <w:rFonts w:ascii="楷体" w:eastAsia="楷体" w:hAnsi="楷体" w:cs="Arial" w:hint="eastAsia"/>
                <w:snapToGrid w:val="0"/>
                <w:color w:val="000000" w:themeColor="text1"/>
                <w:kern w:val="0"/>
                <w:sz w:val="18"/>
                <w:szCs w:val="18"/>
              </w:rPr>
              <w:t>作业总结</w:t>
            </w: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总结内容完整性、准确性</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25</w:t>
            </w:r>
          </w:p>
        </w:tc>
        <w:tc>
          <w:tcPr>
            <w:tcW w:w="704" w:type="pct"/>
            <w:vMerge/>
            <w:tcBorders>
              <w:left w:val="nil"/>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906" w:type="pct"/>
            <w:vMerge/>
            <w:tcBorders>
              <w:left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r>
      <w:tr w:rsidR="00A24F4D" w:rsidRPr="00A24F4D" w:rsidTr="00A925DB">
        <w:trPr>
          <w:trHeight w:hRule="exact" w:val="284"/>
        </w:trPr>
        <w:tc>
          <w:tcPr>
            <w:tcW w:w="551" w:type="pct"/>
            <w:vMerge/>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语言表达能力</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20</w:t>
            </w:r>
          </w:p>
        </w:tc>
        <w:tc>
          <w:tcPr>
            <w:tcW w:w="704" w:type="pct"/>
            <w:vMerge/>
            <w:tcBorders>
              <w:left w:val="nil"/>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906" w:type="pct"/>
            <w:vMerge/>
            <w:tcBorders>
              <w:left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r>
      <w:tr w:rsidR="00A24F4D" w:rsidRPr="00A24F4D" w:rsidTr="00A925DB">
        <w:trPr>
          <w:trHeight w:hRule="exact" w:val="284"/>
        </w:trPr>
        <w:tc>
          <w:tcPr>
            <w:tcW w:w="551" w:type="pct"/>
            <w:vMerge/>
            <w:tcBorders>
              <w:top w:val="nil"/>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509" w:type="pct"/>
            <w:vMerge/>
            <w:tcBorders>
              <w:top w:val="nil"/>
              <w:left w:val="single" w:sz="4" w:space="0" w:color="auto"/>
              <w:bottom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1969"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精神面貌与基本礼仪</w:t>
            </w:r>
          </w:p>
        </w:tc>
        <w:tc>
          <w:tcPr>
            <w:tcW w:w="360" w:type="pct"/>
            <w:tcBorders>
              <w:top w:val="nil"/>
              <w:left w:val="nil"/>
              <w:bottom w:val="single" w:sz="4" w:space="0" w:color="auto"/>
              <w:right w:val="single" w:sz="4" w:space="0" w:color="auto"/>
            </w:tcBorders>
            <w:vAlign w:val="center"/>
          </w:tcPr>
          <w:p w:rsidR="00A24F4D" w:rsidRPr="00A24F4D" w:rsidRDefault="00A24F4D" w:rsidP="00A24F4D">
            <w:pPr>
              <w:adjustRightInd w:val="0"/>
              <w:snapToGrid w:val="0"/>
              <w:jc w:val="center"/>
              <w:rPr>
                <w:rFonts w:asciiTheme="minorEastAsia" w:hAnsiTheme="minorEastAsia" w:cs="宋体"/>
                <w:snapToGrid w:val="0"/>
                <w:color w:val="000000" w:themeColor="text1"/>
                <w:kern w:val="0"/>
                <w:szCs w:val="21"/>
              </w:rPr>
            </w:pPr>
            <w:r w:rsidRPr="00A24F4D">
              <w:rPr>
                <w:rFonts w:asciiTheme="minorEastAsia" w:hAnsiTheme="minorEastAsia" w:cs="宋体" w:hint="eastAsia"/>
                <w:snapToGrid w:val="0"/>
                <w:color w:val="000000" w:themeColor="text1"/>
                <w:kern w:val="0"/>
                <w:szCs w:val="21"/>
              </w:rPr>
              <w:t>5</w:t>
            </w:r>
          </w:p>
        </w:tc>
        <w:tc>
          <w:tcPr>
            <w:tcW w:w="704" w:type="pct"/>
            <w:vMerge/>
            <w:tcBorders>
              <w:left w:val="nil"/>
              <w:bottom w:val="single" w:sz="4" w:space="0" w:color="auto"/>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c>
          <w:tcPr>
            <w:tcW w:w="906" w:type="pct"/>
            <w:vMerge/>
            <w:tcBorders>
              <w:left w:val="single" w:sz="4" w:space="0" w:color="auto"/>
              <w:bottom w:val="single" w:sz="4" w:space="0" w:color="000000"/>
              <w:right w:val="single" w:sz="4" w:space="0" w:color="auto"/>
            </w:tcBorders>
            <w:vAlign w:val="center"/>
          </w:tcPr>
          <w:p w:rsidR="00A24F4D" w:rsidRPr="00A24F4D" w:rsidRDefault="00A24F4D" w:rsidP="00A24F4D">
            <w:pPr>
              <w:adjustRightInd w:val="0"/>
              <w:snapToGrid w:val="0"/>
              <w:spacing w:line="336" w:lineRule="auto"/>
              <w:ind w:firstLineChars="200" w:firstLine="420"/>
              <w:rPr>
                <w:rFonts w:asciiTheme="minorEastAsia" w:hAnsiTheme="minorEastAsia" w:cs="宋体"/>
                <w:snapToGrid w:val="0"/>
                <w:color w:val="000000" w:themeColor="text1"/>
                <w:kern w:val="0"/>
                <w:szCs w:val="21"/>
              </w:rPr>
            </w:pPr>
          </w:p>
        </w:tc>
      </w:tr>
    </w:tbl>
    <w:p w:rsidR="00A24F4D" w:rsidRPr="00A24F4D" w:rsidRDefault="00A24F4D" w:rsidP="00A24F4D">
      <w:pPr>
        <w:adjustRightInd w:val="0"/>
        <w:snapToGrid w:val="0"/>
        <w:spacing w:beforeLines="50" w:before="156" w:line="336" w:lineRule="auto"/>
        <w:ind w:firstLineChars="200" w:firstLine="420"/>
        <w:rPr>
          <w:rFonts w:asciiTheme="minorEastAsia" w:hAnsiTheme="minorEastAsia" w:cs="仿宋"/>
          <w:bCs/>
          <w:snapToGrid w:val="0"/>
          <w:color w:val="000000" w:themeColor="text1"/>
          <w:kern w:val="0"/>
          <w:szCs w:val="21"/>
        </w:rPr>
      </w:pPr>
      <w:bookmarkStart w:id="12" w:name="_Toc1903"/>
      <w:bookmarkEnd w:id="11"/>
      <w:r w:rsidRPr="00A24F4D">
        <w:rPr>
          <w:rFonts w:asciiTheme="minorEastAsia" w:hAnsiTheme="minorEastAsia" w:cs="仿宋" w:hint="eastAsia"/>
          <w:bCs/>
          <w:snapToGrid w:val="0"/>
          <w:color w:val="000000" w:themeColor="text1"/>
          <w:kern w:val="0"/>
          <w:szCs w:val="21"/>
        </w:rPr>
        <w:t>（三）评分细则</w:t>
      </w:r>
    </w:p>
    <w:p w:rsidR="00A24F4D" w:rsidRPr="00A24F4D" w:rsidRDefault="00A24F4D" w:rsidP="00A24F4D">
      <w:pPr>
        <w:adjustRightInd w:val="0"/>
        <w:snapToGrid w:val="0"/>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第一阶段评分细则</w:t>
      </w:r>
    </w:p>
    <w:tbl>
      <w:tblPr>
        <w:tblW w:w="499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670"/>
        <w:gridCol w:w="837"/>
        <w:gridCol w:w="1998"/>
        <w:gridCol w:w="4723"/>
        <w:gridCol w:w="606"/>
      </w:tblGrid>
      <w:tr w:rsidR="00A24F4D" w:rsidRPr="00A24F4D" w:rsidTr="00A925DB">
        <w:trPr>
          <w:trHeight w:hRule="exact" w:val="284"/>
          <w:jc w:val="center"/>
        </w:trPr>
        <w:tc>
          <w:tcPr>
            <w:tcW w:w="379"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序号</w:t>
            </w:r>
          </w:p>
        </w:tc>
        <w:tc>
          <w:tcPr>
            <w:tcW w:w="1605" w:type="pct"/>
            <w:gridSpan w:val="2"/>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评分要素</w:t>
            </w:r>
          </w:p>
        </w:tc>
        <w:tc>
          <w:tcPr>
            <w:tcW w:w="2673"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评分标准</w:t>
            </w:r>
          </w:p>
        </w:tc>
        <w:tc>
          <w:tcPr>
            <w:tcW w:w="343"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赋值</w:t>
            </w:r>
          </w:p>
        </w:tc>
      </w:tr>
      <w:tr w:rsidR="00A24F4D" w:rsidRPr="00A24F4D" w:rsidTr="00A925DB">
        <w:trPr>
          <w:trHeight w:hRule="exact" w:val="284"/>
          <w:jc w:val="center"/>
        </w:trPr>
        <w:tc>
          <w:tcPr>
            <w:tcW w:w="379"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11</w:t>
            </w:r>
          </w:p>
        </w:tc>
        <w:tc>
          <w:tcPr>
            <w:tcW w:w="474"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物流专业素养</w:t>
            </w: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判断题</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共25小题，每错一题扣1分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25</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单选题</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共25小题，每错一题扣1分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25</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多选题</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共30小题，每错一题扣1分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30</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排序题</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共20小题，每错一题扣1分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w:t>
            </w:r>
          </w:p>
        </w:tc>
      </w:tr>
      <w:tr w:rsidR="00A24F4D" w:rsidRPr="00A24F4D" w:rsidTr="00A925DB">
        <w:trPr>
          <w:trHeight w:val="70"/>
          <w:jc w:val="center"/>
        </w:trPr>
        <w:tc>
          <w:tcPr>
            <w:tcW w:w="379"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22</w:t>
            </w:r>
          </w:p>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c>
          <w:tcPr>
            <w:tcW w:w="474"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作业任务优化</w:t>
            </w: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数据处理准确性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按照要求进行数据处理，每错一处扣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8</w:t>
            </w:r>
          </w:p>
        </w:tc>
      </w:tr>
      <w:tr w:rsidR="00A24F4D" w:rsidRPr="00A24F4D" w:rsidTr="00A925DB">
        <w:trPr>
          <w:trHeight w:val="273"/>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出入库汇总报表准确性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将出入库月报表汇总为出入库年报表，入库量、出库量、库存结余等每错一处扣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r w:rsidRPr="00A24F4D">
              <w:rPr>
                <w:rFonts w:ascii="楷体" w:eastAsia="楷体" w:hAnsi="楷体" w:cs="Arial"/>
                <w:snapToGrid w:val="0"/>
                <w:color w:val="000000" w:themeColor="text1"/>
                <w:kern w:val="0"/>
                <w:sz w:val="18"/>
                <w:szCs w:val="18"/>
              </w:rPr>
              <w:t>3</w:t>
            </w:r>
          </w:p>
        </w:tc>
      </w:tr>
      <w:tr w:rsidR="00A24F4D" w:rsidRPr="00A24F4D" w:rsidTr="00A925DB">
        <w:trPr>
          <w:trHeight w:val="340"/>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ABC分类准确性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根据出入库年报表中的出库信息进行ABC分类，分类结果每错一处扣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r w:rsidRPr="00A24F4D">
              <w:rPr>
                <w:rFonts w:ascii="楷体" w:eastAsia="楷体" w:hAnsi="楷体" w:cs="Arial"/>
                <w:snapToGrid w:val="0"/>
                <w:color w:val="000000" w:themeColor="text1"/>
                <w:kern w:val="0"/>
                <w:sz w:val="18"/>
                <w:szCs w:val="18"/>
              </w:rPr>
              <w:t>3</w:t>
            </w:r>
          </w:p>
        </w:tc>
      </w:tr>
      <w:tr w:rsidR="00A24F4D" w:rsidRPr="00A24F4D" w:rsidTr="00A925DB">
        <w:trPr>
          <w:trHeight w:val="326"/>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移库作业准确性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根据ABC分类结果，对托盘货架区库存进行优化，根据移库规则进行移库，每错一处扣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5</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入库作业计划准确性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根据入库通知单制定入库作业计划,每错一处扣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出库作业计划准确性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根据出库通知单制定出库作业计划,每错一处扣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8</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补货作业计划准确性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根据补货要求制定补货作业计划,每错一处扣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r>
      <w:tr w:rsidR="00A24F4D" w:rsidRPr="00A24F4D" w:rsidTr="00A925DB">
        <w:trPr>
          <w:trHeight w:hRule="exact" w:val="284"/>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盘点作业计划的准确性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根据盘点要求制定盘点作业计划,每错一处扣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w:t>
            </w:r>
          </w:p>
        </w:tc>
      </w:tr>
      <w:tr w:rsidR="00A24F4D" w:rsidRPr="00A24F4D" w:rsidTr="00A925DB">
        <w:trPr>
          <w:trHeight w:val="70"/>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配送作业计划准确性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根据配送要求制定配送作业计划,并能进行配送优化，每错一处扣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r>
      <w:tr w:rsidR="00A24F4D" w:rsidRPr="00A24F4D" w:rsidTr="00A925DB">
        <w:trPr>
          <w:trHeight w:val="70"/>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运输作业计划准确性</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根据运输要求制定运输作业计划,并能进行运输优化，每错一处扣</w:t>
            </w:r>
            <w:r w:rsidRPr="00A24F4D">
              <w:rPr>
                <w:rFonts w:ascii="楷体" w:eastAsia="楷体" w:hAnsi="楷体" w:cs="Arial"/>
                <w:snapToGrid w:val="0"/>
                <w:color w:val="000000" w:themeColor="text1"/>
                <w:kern w:val="0"/>
                <w:sz w:val="18"/>
                <w:szCs w:val="18"/>
              </w:rPr>
              <w:t>相应的分值</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10</w:t>
            </w:r>
          </w:p>
        </w:tc>
      </w:tr>
      <w:tr w:rsidR="00A24F4D" w:rsidRPr="00A24F4D" w:rsidTr="00A925DB">
        <w:trPr>
          <w:trHeight w:val="226"/>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Merge w:val="restar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制作汇报PPT</w:t>
            </w:r>
          </w:p>
        </w:tc>
        <w:tc>
          <w:tcPr>
            <w:tcW w:w="2673"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幻灯片制作框架正确(有封面、目录、正文、致谢)，正文内容全面、重点突出，条理清晰,框架少一项扣2分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11</w:t>
            </w:r>
          </w:p>
        </w:tc>
      </w:tr>
      <w:tr w:rsidR="00A24F4D" w:rsidRPr="00A24F4D" w:rsidTr="00A925DB">
        <w:trPr>
          <w:trHeight w:val="394"/>
          <w:jc w:val="center"/>
        </w:trPr>
        <w:tc>
          <w:tcPr>
            <w:tcW w:w="379"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474"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1131" w:type="pct"/>
            <w:vMerge/>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p>
        </w:tc>
        <w:tc>
          <w:tcPr>
            <w:tcW w:w="2673" w:type="pct"/>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排版字体字号符合要求。图表丰富，适当运用多媒体表现，画面美观。每错一项扣1分</w:t>
            </w:r>
          </w:p>
        </w:tc>
        <w:tc>
          <w:tcPr>
            <w:tcW w:w="34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4</w:t>
            </w:r>
          </w:p>
        </w:tc>
      </w:tr>
    </w:tbl>
    <w:p w:rsidR="00A24F4D" w:rsidRPr="00A24F4D" w:rsidRDefault="00A24F4D" w:rsidP="00A24F4D">
      <w:pPr>
        <w:adjustRightInd w:val="0"/>
        <w:snapToGrid w:val="0"/>
        <w:spacing w:beforeLines="50" w:before="156"/>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第二阶段评分细则</w:t>
      </w:r>
    </w:p>
    <w:tbl>
      <w:tblPr>
        <w:tblW w:w="4998"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943"/>
        <w:gridCol w:w="945"/>
        <w:gridCol w:w="655"/>
        <w:gridCol w:w="4203"/>
        <w:gridCol w:w="675"/>
        <w:gridCol w:w="1413"/>
      </w:tblGrid>
      <w:tr w:rsidR="00A24F4D" w:rsidRPr="00A24F4D" w:rsidTr="00A925DB">
        <w:trPr>
          <w:trHeight w:val="299"/>
        </w:trPr>
        <w:tc>
          <w:tcPr>
            <w:tcW w:w="533"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作业区域</w:t>
            </w:r>
          </w:p>
        </w:tc>
        <w:tc>
          <w:tcPr>
            <w:tcW w:w="535"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作业内容</w:t>
            </w:r>
          </w:p>
        </w:tc>
        <w:tc>
          <w:tcPr>
            <w:tcW w:w="371"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分值</w:t>
            </w:r>
          </w:p>
        </w:tc>
        <w:tc>
          <w:tcPr>
            <w:tcW w:w="2379"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扣分项说明</w:t>
            </w:r>
          </w:p>
        </w:tc>
        <w:tc>
          <w:tcPr>
            <w:tcW w:w="382"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级别</w:t>
            </w:r>
          </w:p>
        </w:tc>
        <w:tc>
          <w:tcPr>
            <w:tcW w:w="800" w:type="pct"/>
            <w:vAlign w:val="center"/>
          </w:tcPr>
          <w:p w:rsidR="00A24F4D" w:rsidRPr="00A24F4D" w:rsidRDefault="00A24F4D" w:rsidP="00A24F4D">
            <w:pPr>
              <w:adjustRightInd w:val="0"/>
              <w:snapToGrid w:val="0"/>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单项（次）扣分</w:t>
            </w:r>
          </w:p>
        </w:tc>
      </w:tr>
      <w:tr w:rsidR="00A24F4D" w:rsidRPr="00A24F4D" w:rsidTr="00A925DB">
        <w:trPr>
          <w:trHeight w:val="416"/>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信息处理区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订单录入和打印</w:t>
            </w: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仓储订单未打印并提交或提交错误。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（以纸质订单为准，按未提交或错误的订单行累计）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10/仓储订单行总数</w:t>
            </w:r>
          </w:p>
        </w:tc>
      </w:tr>
      <w:tr w:rsidR="00A24F4D" w:rsidRPr="00A24F4D" w:rsidTr="00A925DB">
        <w:trPr>
          <w:trHeight w:val="508"/>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运输订单未打印并提交或提交错误。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（以纸质订单为准，按未提交或错误的订单行累计）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5/运输订单行总数</w:t>
            </w:r>
          </w:p>
        </w:tc>
      </w:tr>
      <w:tr w:rsidR="00A24F4D" w:rsidRPr="00A24F4D" w:rsidTr="00A925DB">
        <w:trPr>
          <w:trHeight w:hRule="exact" w:val="284"/>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收货区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入库理货和验收</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5</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入库单未打印并交仓管员</w:t>
            </w:r>
            <w:r w:rsidRPr="00A24F4D">
              <w:rPr>
                <w:rFonts w:ascii="楷体" w:eastAsia="楷体" w:hAnsi="楷体" w:cs="Arial" w:hint="eastAsia"/>
                <w:snapToGrid w:val="0"/>
                <w:color w:val="000000" w:themeColor="text1"/>
                <w:kern w:val="0"/>
                <w:sz w:val="18"/>
                <w:szCs w:val="18"/>
              </w:rPr>
              <w:t>，</w:t>
            </w:r>
            <w:r w:rsidRPr="00A24F4D">
              <w:rPr>
                <w:rFonts w:ascii="楷体" w:eastAsia="楷体" w:hAnsi="楷体" w:cs="Arial"/>
                <w:snapToGrid w:val="0"/>
                <w:color w:val="000000" w:themeColor="text1"/>
                <w:kern w:val="0"/>
                <w:sz w:val="18"/>
                <w:szCs w:val="18"/>
              </w:rPr>
              <w:t>就开始收货和验货</w:t>
            </w:r>
            <w:r w:rsidRPr="00A24F4D">
              <w:rPr>
                <w:rFonts w:ascii="楷体" w:eastAsia="楷体" w:hAnsi="楷体" w:cs="Arial" w:hint="eastAsia"/>
                <w:snapToGrid w:val="0"/>
                <w:color w:val="000000" w:themeColor="text1"/>
                <w:kern w:val="0"/>
                <w:sz w:val="18"/>
                <w:szCs w:val="18"/>
              </w:rPr>
              <w:t>。</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hRule="exact" w:val="284"/>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入库单没有签字和交单</w:t>
            </w:r>
            <w:r w:rsidRPr="00A24F4D">
              <w:rPr>
                <w:rFonts w:ascii="楷体" w:eastAsia="楷体" w:hAnsi="楷体" w:cs="Arial" w:hint="eastAsia"/>
                <w:snapToGrid w:val="0"/>
                <w:color w:val="000000" w:themeColor="text1"/>
                <w:kern w:val="0"/>
                <w:sz w:val="18"/>
                <w:szCs w:val="18"/>
              </w:rPr>
              <w:t>，</w:t>
            </w:r>
            <w:r w:rsidRPr="00A24F4D">
              <w:rPr>
                <w:rFonts w:ascii="楷体" w:eastAsia="楷体" w:hAnsi="楷体" w:cs="Arial"/>
                <w:snapToGrid w:val="0"/>
                <w:color w:val="000000" w:themeColor="text1"/>
                <w:kern w:val="0"/>
                <w:sz w:val="18"/>
                <w:szCs w:val="18"/>
              </w:rPr>
              <w:t>就将货品搬出收货区</w:t>
            </w:r>
            <w:r w:rsidRPr="00A24F4D">
              <w:rPr>
                <w:rFonts w:ascii="楷体" w:eastAsia="楷体" w:hAnsi="楷体" w:cs="Arial" w:hint="eastAsia"/>
                <w:snapToGrid w:val="0"/>
                <w:color w:val="000000" w:themeColor="text1"/>
                <w:kern w:val="0"/>
                <w:sz w:val="18"/>
                <w:szCs w:val="18"/>
              </w:rPr>
              <w:t>。</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427"/>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提交的</w:t>
            </w:r>
            <w:r w:rsidRPr="00A24F4D">
              <w:rPr>
                <w:rFonts w:ascii="楷体" w:eastAsia="楷体" w:hAnsi="楷体" w:cs="Arial"/>
                <w:snapToGrid w:val="0"/>
                <w:color w:val="000000" w:themeColor="text1"/>
                <w:kern w:val="0"/>
                <w:sz w:val="18"/>
                <w:szCs w:val="18"/>
              </w:rPr>
              <w:t>入库单未备注实际收货数量</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入库单的张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0.4</w:t>
            </w:r>
          </w:p>
        </w:tc>
      </w:tr>
      <w:tr w:rsidR="00A24F4D" w:rsidRPr="00A24F4D" w:rsidTr="00A925DB">
        <w:trPr>
          <w:trHeight w:val="471"/>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提交的</w:t>
            </w:r>
            <w:r w:rsidRPr="00A24F4D">
              <w:rPr>
                <w:rFonts w:ascii="楷体" w:eastAsia="楷体" w:hAnsi="楷体" w:cs="Arial"/>
                <w:snapToGrid w:val="0"/>
                <w:color w:val="000000" w:themeColor="text1"/>
                <w:kern w:val="0"/>
                <w:sz w:val="18"/>
                <w:szCs w:val="18"/>
              </w:rPr>
              <w:t>入库单未备注非正常货</w:t>
            </w:r>
            <w:r w:rsidRPr="00A24F4D">
              <w:rPr>
                <w:rFonts w:ascii="楷体" w:eastAsia="楷体" w:hAnsi="楷体" w:cs="Arial" w:hint="eastAsia"/>
                <w:snapToGrid w:val="0"/>
                <w:color w:val="000000" w:themeColor="text1"/>
                <w:kern w:val="0"/>
                <w:sz w:val="18"/>
                <w:szCs w:val="18"/>
              </w:rPr>
              <w:t>品。</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入库单的张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523"/>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提交的</w:t>
            </w:r>
            <w:r w:rsidRPr="00A24F4D">
              <w:rPr>
                <w:rFonts w:ascii="楷体" w:eastAsia="楷体" w:hAnsi="楷体" w:cs="Arial"/>
                <w:snapToGrid w:val="0"/>
                <w:color w:val="000000" w:themeColor="text1"/>
                <w:kern w:val="0"/>
                <w:sz w:val="18"/>
                <w:szCs w:val="18"/>
              </w:rPr>
              <w:t>入库单未签“仓管员”或签错</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入库单的张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323"/>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入库单交单时交错联</w:t>
            </w:r>
            <w:r w:rsidRPr="00A24F4D">
              <w:rPr>
                <w:rFonts w:ascii="楷体" w:eastAsia="楷体" w:hAnsi="楷体" w:cs="Arial" w:hint="eastAsia"/>
                <w:snapToGrid w:val="0"/>
                <w:color w:val="000000" w:themeColor="text1"/>
                <w:kern w:val="0"/>
                <w:sz w:val="18"/>
                <w:szCs w:val="18"/>
              </w:rPr>
              <w:t>。</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入库单的张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419"/>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托盘货架区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入库上架</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11</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未完成货品的入库上架（包括返库）。</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w:t>
            </w:r>
            <w:r w:rsidRPr="00A24F4D">
              <w:rPr>
                <w:rFonts w:ascii="楷体" w:eastAsia="楷体" w:hAnsi="楷体" w:cs="Arial" w:hint="eastAsia"/>
                <w:snapToGrid w:val="0"/>
                <w:color w:val="000000" w:themeColor="text1"/>
                <w:kern w:val="0"/>
                <w:sz w:val="18"/>
                <w:szCs w:val="18"/>
              </w:rPr>
              <w:t>未完成入库上架的托盘数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11/入库托盘总数</w:t>
            </w:r>
          </w:p>
        </w:tc>
      </w:tr>
      <w:tr w:rsidR="00A24F4D" w:rsidRPr="00A24F4D" w:rsidTr="00A925DB">
        <w:trPr>
          <w:trHeight w:val="386"/>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入库上架的货品组托箱数出错。</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的托盘数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337"/>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入库上架储位选错。</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的托盘数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55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移库</w:t>
            </w: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5</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未正确完成货品的移库。</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w:t>
            </w:r>
            <w:r w:rsidRPr="00A24F4D">
              <w:rPr>
                <w:rFonts w:ascii="楷体" w:eastAsia="楷体" w:hAnsi="楷体" w:cs="Arial" w:hint="eastAsia"/>
                <w:snapToGrid w:val="0"/>
                <w:color w:val="000000" w:themeColor="text1"/>
                <w:kern w:val="0"/>
                <w:sz w:val="18"/>
                <w:szCs w:val="18"/>
              </w:rPr>
              <w:t>未正确完成移库的托盘数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5/移库托盘总数</w:t>
            </w:r>
          </w:p>
        </w:tc>
      </w:tr>
      <w:tr w:rsidR="00A24F4D" w:rsidRPr="00A24F4D" w:rsidTr="00A925DB">
        <w:trPr>
          <w:trHeight w:val="277"/>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电子拣选区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补货</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未完成货品的补货。</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w:t>
            </w:r>
            <w:r w:rsidRPr="00A24F4D">
              <w:rPr>
                <w:rFonts w:ascii="楷体" w:eastAsia="楷体" w:hAnsi="楷体" w:cs="Arial" w:hint="eastAsia"/>
                <w:snapToGrid w:val="0"/>
                <w:color w:val="000000" w:themeColor="text1"/>
                <w:kern w:val="0"/>
                <w:sz w:val="18"/>
                <w:szCs w:val="18"/>
              </w:rPr>
              <w:t>未完成补货的货品批次数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5/补货批次总数</w:t>
            </w:r>
          </w:p>
        </w:tc>
      </w:tr>
      <w:tr w:rsidR="00A24F4D" w:rsidRPr="00A24F4D" w:rsidTr="00A925DB">
        <w:trPr>
          <w:trHeight w:val="26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补货数量或批号出错。</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的货品批次数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130"/>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w:t>
            </w:r>
            <w:r w:rsidRPr="00A24F4D">
              <w:rPr>
                <w:rFonts w:ascii="楷体" w:eastAsia="楷体" w:hAnsi="楷体" w:cs="Arial"/>
                <w:snapToGrid w:val="0"/>
                <w:color w:val="000000" w:themeColor="text1"/>
                <w:kern w:val="0"/>
                <w:sz w:val="18"/>
                <w:szCs w:val="18"/>
              </w:rPr>
              <w:t>从托盘货架区整箱出库后补货，而从其它区域直接补货。</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132"/>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未将</w:t>
            </w:r>
            <w:r w:rsidRPr="00A24F4D">
              <w:rPr>
                <w:rFonts w:ascii="楷体" w:eastAsia="楷体" w:hAnsi="楷体" w:cs="Arial" w:hint="eastAsia"/>
                <w:snapToGrid w:val="0"/>
                <w:color w:val="000000" w:themeColor="text1"/>
                <w:kern w:val="0"/>
                <w:sz w:val="18"/>
                <w:szCs w:val="18"/>
              </w:rPr>
              <w:t>需补货的</w:t>
            </w:r>
            <w:r w:rsidRPr="00A24F4D">
              <w:rPr>
                <w:rFonts w:ascii="楷体" w:eastAsia="楷体" w:hAnsi="楷体" w:cs="Arial"/>
                <w:snapToGrid w:val="0"/>
                <w:color w:val="000000" w:themeColor="text1"/>
                <w:kern w:val="0"/>
                <w:sz w:val="18"/>
                <w:szCs w:val="18"/>
              </w:rPr>
              <w:t>货品托盘拉入电子拣选区内，</w:t>
            </w:r>
            <w:r w:rsidRPr="00A24F4D">
              <w:rPr>
                <w:rFonts w:ascii="楷体" w:eastAsia="楷体" w:hAnsi="楷体" w:cs="Arial" w:hint="eastAsia"/>
                <w:snapToGrid w:val="0"/>
                <w:color w:val="000000" w:themeColor="text1"/>
                <w:kern w:val="0"/>
                <w:sz w:val="18"/>
                <w:szCs w:val="18"/>
              </w:rPr>
              <w:t>而是</w:t>
            </w:r>
            <w:r w:rsidRPr="00A24F4D">
              <w:rPr>
                <w:rFonts w:ascii="楷体" w:eastAsia="楷体" w:hAnsi="楷体" w:cs="Arial"/>
                <w:snapToGrid w:val="0"/>
                <w:color w:val="000000" w:themeColor="text1"/>
                <w:kern w:val="0"/>
                <w:sz w:val="18"/>
                <w:szCs w:val="18"/>
              </w:rPr>
              <w:t>直接从托盘交接区</w:t>
            </w:r>
            <w:r w:rsidRPr="00A24F4D">
              <w:rPr>
                <w:rFonts w:ascii="楷体" w:eastAsia="楷体" w:hAnsi="楷体" w:cs="Arial" w:hint="eastAsia"/>
                <w:snapToGrid w:val="0"/>
                <w:color w:val="000000" w:themeColor="text1"/>
                <w:kern w:val="0"/>
                <w:sz w:val="18"/>
                <w:szCs w:val="18"/>
              </w:rPr>
              <w:t>取下纸箱进行</w:t>
            </w:r>
            <w:r w:rsidRPr="00A24F4D">
              <w:rPr>
                <w:rFonts w:ascii="楷体" w:eastAsia="楷体" w:hAnsi="楷体" w:cs="Arial"/>
                <w:snapToGrid w:val="0"/>
                <w:color w:val="000000" w:themeColor="text1"/>
                <w:kern w:val="0"/>
                <w:sz w:val="18"/>
                <w:szCs w:val="18"/>
              </w:rPr>
              <w:t>补货。</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12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盘点</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未完成盘点并打印提交盘点单。</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（以纸质订单为准，按未提交的盘点单数累计）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r>
      <w:tr w:rsidR="00A24F4D" w:rsidRPr="00A24F4D" w:rsidTr="00A925DB">
        <w:trPr>
          <w:trHeight w:val="12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盘点单中</w:t>
            </w:r>
            <w:r w:rsidRPr="00A24F4D">
              <w:rPr>
                <w:rFonts w:ascii="楷体" w:eastAsia="楷体" w:hAnsi="楷体" w:cs="Arial"/>
                <w:snapToGrid w:val="0"/>
                <w:color w:val="000000" w:themeColor="text1"/>
                <w:kern w:val="0"/>
                <w:sz w:val="18"/>
                <w:szCs w:val="18"/>
              </w:rPr>
              <w:t>货</w:t>
            </w:r>
            <w:r w:rsidRPr="00A24F4D">
              <w:rPr>
                <w:rFonts w:ascii="楷体" w:eastAsia="楷体" w:hAnsi="楷体" w:cs="Arial" w:hint="eastAsia"/>
                <w:snapToGrid w:val="0"/>
                <w:color w:val="000000" w:themeColor="text1"/>
                <w:kern w:val="0"/>
                <w:sz w:val="18"/>
                <w:szCs w:val="18"/>
              </w:rPr>
              <w:t>品</w:t>
            </w:r>
            <w:r w:rsidRPr="00A24F4D">
              <w:rPr>
                <w:rFonts w:ascii="楷体" w:eastAsia="楷体" w:hAnsi="楷体" w:cs="Arial"/>
                <w:snapToGrid w:val="0"/>
                <w:color w:val="000000" w:themeColor="text1"/>
                <w:kern w:val="0"/>
                <w:sz w:val="18"/>
                <w:szCs w:val="18"/>
              </w:rPr>
              <w:t>出现盘亏和盘盈</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的品规数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88"/>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发货区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出库</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未完成货品的出库或出库错误。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lastRenderedPageBreak/>
              <w:t>(按</w:t>
            </w:r>
            <w:r w:rsidRPr="00A24F4D">
              <w:rPr>
                <w:rFonts w:ascii="楷体" w:eastAsia="楷体" w:hAnsi="楷体" w:cs="Arial" w:hint="eastAsia"/>
                <w:snapToGrid w:val="0"/>
                <w:color w:val="000000" w:themeColor="text1"/>
                <w:kern w:val="0"/>
                <w:sz w:val="18"/>
                <w:szCs w:val="18"/>
              </w:rPr>
              <w:t>未完成出库或错误的货品批次数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lastRenderedPageBreak/>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20/出库批次总</w:t>
            </w:r>
            <w:r w:rsidRPr="00A24F4D">
              <w:rPr>
                <w:rFonts w:ascii="楷体" w:eastAsia="楷体" w:hAnsi="楷体" w:cs="Arial" w:hint="eastAsia"/>
                <w:snapToGrid w:val="0"/>
                <w:color w:val="000000" w:themeColor="text1"/>
                <w:kern w:val="0"/>
                <w:sz w:val="18"/>
                <w:szCs w:val="18"/>
              </w:rPr>
              <w:lastRenderedPageBreak/>
              <w:t>数</w:t>
            </w:r>
          </w:p>
        </w:tc>
      </w:tr>
      <w:tr w:rsidR="00A24F4D" w:rsidRPr="00A24F4D" w:rsidTr="00A925DB">
        <w:trPr>
          <w:trHeight w:val="519"/>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周转箱上未贴客户标签或贴错</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的</w:t>
            </w:r>
            <w:r w:rsidRPr="00A24F4D">
              <w:rPr>
                <w:rFonts w:ascii="楷体" w:eastAsia="楷体" w:hAnsi="楷体" w:cs="Arial"/>
                <w:snapToGrid w:val="0"/>
                <w:color w:val="000000" w:themeColor="text1"/>
                <w:kern w:val="0"/>
                <w:sz w:val="18"/>
                <w:szCs w:val="18"/>
              </w:rPr>
              <w:t>箱数累计)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4</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289"/>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出库单未签“仓管员”(按出错</w:t>
            </w:r>
            <w:r w:rsidRPr="00A24F4D">
              <w:rPr>
                <w:rFonts w:ascii="楷体" w:eastAsia="楷体" w:hAnsi="楷体" w:cs="Arial" w:hint="eastAsia"/>
                <w:snapToGrid w:val="0"/>
                <w:color w:val="000000" w:themeColor="text1"/>
                <w:kern w:val="0"/>
                <w:sz w:val="18"/>
                <w:szCs w:val="18"/>
              </w:rPr>
              <w:t>出库单的张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21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出库单交单时交错联（应交收货人联）(按出错</w:t>
            </w:r>
            <w:r w:rsidRPr="00A24F4D">
              <w:rPr>
                <w:rFonts w:ascii="楷体" w:eastAsia="楷体" w:hAnsi="楷体" w:cs="Arial" w:hint="eastAsia"/>
                <w:snapToGrid w:val="0"/>
                <w:color w:val="000000" w:themeColor="text1"/>
                <w:kern w:val="0"/>
                <w:sz w:val="18"/>
                <w:szCs w:val="18"/>
              </w:rPr>
              <w:t>出库单的张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hRule="exact" w:val="284"/>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需要入库和出库的一批货品，未入库上架就直接出库。</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hRule="exact" w:val="284"/>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异常货物存放区</w:t>
            </w:r>
          </w:p>
        </w:tc>
        <w:tc>
          <w:tcPr>
            <w:tcW w:w="535"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入库验收</w:t>
            </w:r>
            <w:r w:rsidRPr="00A24F4D">
              <w:rPr>
                <w:rFonts w:ascii="楷体" w:eastAsia="楷体" w:hAnsi="楷体" w:cs="Arial"/>
                <w:snapToGrid w:val="0"/>
                <w:color w:val="000000" w:themeColor="text1"/>
                <w:kern w:val="0"/>
                <w:sz w:val="18"/>
                <w:szCs w:val="18"/>
              </w:rPr>
              <w:t>异常</w:t>
            </w:r>
            <w:r w:rsidRPr="00A24F4D">
              <w:rPr>
                <w:rFonts w:ascii="楷体" w:eastAsia="楷体" w:hAnsi="楷体" w:cs="Arial" w:hint="eastAsia"/>
                <w:snapToGrid w:val="0"/>
                <w:color w:val="000000" w:themeColor="text1"/>
                <w:kern w:val="0"/>
                <w:sz w:val="18"/>
                <w:szCs w:val="18"/>
              </w:rPr>
              <w:t>处理</w:t>
            </w: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1</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入库验收</w:t>
            </w:r>
            <w:r w:rsidRPr="00A24F4D">
              <w:rPr>
                <w:rFonts w:ascii="楷体" w:eastAsia="楷体" w:hAnsi="楷体" w:cs="Arial"/>
                <w:snapToGrid w:val="0"/>
                <w:color w:val="000000" w:themeColor="text1"/>
                <w:kern w:val="0"/>
                <w:sz w:val="18"/>
                <w:szCs w:val="18"/>
              </w:rPr>
              <w:t>异常货物存放错误</w:t>
            </w:r>
            <w:r w:rsidRPr="00A24F4D">
              <w:rPr>
                <w:rFonts w:ascii="楷体" w:eastAsia="楷体" w:hAnsi="楷体" w:cs="Arial" w:hint="eastAsia"/>
                <w:snapToGrid w:val="0"/>
                <w:color w:val="000000" w:themeColor="text1"/>
                <w:kern w:val="0"/>
                <w:sz w:val="18"/>
                <w:szCs w:val="18"/>
              </w:rPr>
              <w:t>（按错误货物批次数累计）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1/异常货物批次总数</w:t>
            </w:r>
          </w:p>
        </w:tc>
      </w:tr>
      <w:tr w:rsidR="00A24F4D" w:rsidRPr="00A24F4D" w:rsidTr="00A925DB">
        <w:trPr>
          <w:trHeight w:hRule="exact" w:val="284"/>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干线到达</w:t>
            </w:r>
            <w:r w:rsidRPr="00A24F4D">
              <w:rPr>
                <w:rFonts w:ascii="楷体" w:eastAsia="楷体" w:hAnsi="楷体" w:cs="Arial"/>
                <w:snapToGrid w:val="0"/>
                <w:color w:val="000000" w:themeColor="text1"/>
                <w:kern w:val="0"/>
                <w:sz w:val="18"/>
                <w:szCs w:val="18"/>
              </w:rPr>
              <w:t>异常</w:t>
            </w:r>
            <w:r w:rsidRPr="00A24F4D">
              <w:rPr>
                <w:rFonts w:ascii="楷体" w:eastAsia="楷体" w:hAnsi="楷体" w:cs="Arial" w:hint="eastAsia"/>
                <w:snapToGrid w:val="0"/>
                <w:color w:val="000000" w:themeColor="text1"/>
                <w:kern w:val="0"/>
                <w:sz w:val="18"/>
                <w:szCs w:val="18"/>
              </w:rPr>
              <w:t>处理</w:t>
            </w: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干线到达</w:t>
            </w:r>
            <w:r w:rsidRPr="00A24F4D">
              <w:rPr>
                <w:rFonts w:ascii="楷体" w:eastAsia="楷体" w:hAnsi="楷体" w:cs="Arial"/>
                <w:snapToGrid w:val="0"/>
                <w:color w:val="000000" w:themeColor="text1"/>
                <w:kern w:val="0"/>
                <w:sz w:val="18"/>
                <w:szCs w:val="18"/>
              </w:rPr>
              <w:t>异常货物存放错误</w:t>
            </w:r>
            <w:r w:rsidRPr="00A24F4D">
              <w:rPr>
                <w:rFonts w:ascii="楷体" w:eastAsia="楷体" w:hAnsi="楷体" w:cs="Arial" w:hint="eastAsia"/>
                <w:snapToGrid w:val="0"/>
                <w:color w:val="000000" w:themeColor="text1"/>
                <w:kern w:val="0"/>
                <w:sz w:val="18"/>
                <w:szCs w:val="18"/>
              </w:rPr>
              <w:t>（按错误货物批次数累计）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2/异常货物批次总数</w:t>
            </w:r>
          </w:p>
        </w:tc>
      </w:tr>
      <w:tr w:rsidR="00A24F4D" w:rsidRPr="00A24F4D" w:rsidTr="00A925DB">
        <w:trPr>
          <w:trHeight w:val="230"/>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干线货物到达区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干线货物到达处理</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5</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未完成干线到达货品的处理或处理错误。</w:t>
            </w:r>
            <w:r w:rsidRPr="00A24F4D">
              <w:rPr>
                <w:rFonts w:ascii="楷体" w:eastAsia="楷体" w:hAnsi="楷体" w:cs="Arial"/>
                <w:snapToGrid w:val="0"/>
                <w:color w:val="000000" w:themeColor="text1"/>
                <w:kern w:val="0"/>
                <w:sz w:val="18"/>
                <w:szCs w:val="18"/>
              </w:rPr>
              <w:t>(按</w:t>
            </w:r>
            <w:r w:rsidRPr="00A24F4D">
              <w:rPr>
                <w:rFonts w:ascii="楷体" w:eastAsia="楷体" w:hAnsi="楷体" w:cs="Arial" w:hint="eastAsia"/>
                <w:snapToGrid w:val="0"/>
                <w:color w:val="000000" w:themeColor="text1"/>
                <w:kern w:val="0"/>
                <w:sz w:val="18"/>
                <w:szCs w:val="18"/>
              </w:rPr>
              <w:t>未完成处理或出错的货品批次数</w:t>
            </w:r>
            <w:r w:rsidRPr="00A24F4D">
              <w:rPr>
                <w:rFonts w:ascii="楷体" w:eastAsia="楷体" w:hAnsi="楷体" w:cs="Arial"/>
                <w:snapToGrid w:val="0"/>
                <w:color w:val="000000" w:themeColor="text1"/>
                <w:kern w:val="0"/>
                <w:sz w:val="18"/>
                <w:szCs w:val="18"/>
              </w:rPr>
              <w:t>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5/干线到达批次总数</w:t>
            </w:r>
          </w:p>
        </w:tc>
      </w:tr>
      <w:tr w:rsidR="00A24F4D" w:rsidRPr="00A24F4D" w:rsidTr="00A925DB">
        <w:trPr>
          <w:trHeight w:val="310"/>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未在到货通知单中备注异常货物</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209"/>
        </w:trPr>
        <w:tc>
          <w:tcPr>
            <w:tcW w:w="53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干线货物暂存区</w:t>
            </w:r>
          </w:p>
        </w:tc>
        <w:tc>
          <w:tcPr>
            <w:tcW w:w="535"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货物暂存处理</w:t>
            </w:r>
          </w:p>
        </w:tc>
        <w:tc>
          <w:tcPr>
            <w:tcW w:w="371"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暂存货物错误（按错误货物批次数累计）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2/暂存货品批次总数</w:t>
            </w:r>
          </w:p>
        </w:tc>
      </w:tr>
      <w:tr w:rsidR="00A24F4D" w:rsidRPr="00A24F4D" w:rsidTr="00A925DB">
        <w:trPr>
          <w:trHeight w:val="442"/>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客户区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市内取派</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未完成货品的取派作业或取派错误。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（按未完成取派或出错的货品批次数累计）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20/取派货品批次总数</w:t>
            </w:r>
          </w:p>
        </w:tc>
      </w:tr>
      <w:tr w:rsidR="00A24F4D" w:rsidRPr="00A24F4D" w:rsidTr="00A925DB">
        <w:trPr>
          <w:trHeight w:val="33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不规范装车和卸货</w:t>
            </w:r>
            <w:r w:rsidRPr="00A24F4D">
              <w:rPr>
                <w:rFonts w:ascii="楷体" w:eastAsia="楷体" w:hAnsi="楷体" w:cs="Arial" w:hint="eastAsia"/>
                <w:snapToGrid w:val="0"/>
                <w:color w:val="000000" w:themeColor="text1"/>
                <w:kern w:val="0"/>
                <w:sz w:val="18"/>
                <w:szCs w:val="18"/>
              </w:rPr>
              <w:t>。</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车次</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r>
      <w:tr w:rsidR="00A24F4D" w:rsidRPr="00A24F4D" w:rsidTr="00A925DB">
        <w:trPr>
          <w:trHeight w:val="469"/>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取派过程中货物超高、倾斜或倒塌</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车次</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r>
      <w:tr w:rsidR="00A24F4D" w:rsidRPr="00A24F4D" w:rsidTr="00A925DB">
        <w:trPr>
          <w:trHeight w:val="277"/>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笼车行驶过程中未关车门。</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次</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213"/>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空车往或空车返。</w:t>
            </w: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车次</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451"/>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w:t>
            </w:r>
            <w:r w:rsidRPr="00A24F4D">
              <w:rPr>
                <w:rFonts w:ascii="楷体" w:eastAsia="楷体" w:hAnsi="楷体" w:cs="Arial" w:hint="eastAsia"/>
                <w:snapToGrid w:val="0"/>
                <w:color w:val="000000" w:themeColor="text1"/>
                <w:kern w:val="0"/>
                <w:sz w:val="18"/>
                <w:szCs w:val="18"/>
              </w:rPr>
              <w:t>运输通知</w:t>
            </w:r>
            <w:r w:rsidRPr="00A24F4D">
              <w:rPr>
                <w:rFonts w:ascii="楷体" w:eastAsia="楷体" w:hAnsi="楷体" w:cs="Arial"/>
                <w:snapToGrid w:val="0"/>
                <w:color w:val="000000" w:themeColor="text1"/>
                <w:kern w:val="0"/>
                <w:sz w:val="18"/>
                <w:szCs w:val="18"/>
              </w:rPr>
              <w:t>单》</w:t>
            </w:r>
            <w:r w:rsidRPr="00A24F4D">
              <w:rPr>
                <w:rFonts w:ascii="楷体" w:eastAsia="楷体" w:hAnsi="楷体" w:cs="Arial" w:hint="eastAsia"/>
                <w:snapToGrid w:val="0"/>
                <w:color w:val="000000" w:themeColor="text1"/>
                <w:kern w:val="0"/>
                <w:sz w:val="18"/>
                <w:szCs w:val="18"/>
              </w:rPr>
              <w:t>没有签字和交单</w:t>
            </w:r>
            <w:r w:rsidRPr="00A24F4D">
              <w:rPr>
                <w:rFonts w:ascii="楷体" w:eastAsia="楷体" w:hAnsi="楷体" w:cs="Arial"/>
                <w:snapToGrid w:val="0"/>
                <w:color w:val="000000" w:themeColor="text1"/>
                <w:kern w:val="0"/>
                <w:sz w:val="18"/>
                <w:szCs w:val="18"/>
              </w:rPr>
              <w:t>，就开始进行</w:t>
            </w:r>
            <w:r w:rsidRPr="00A24F4D">
              <w:rPr>
                <w:rFonts w:ascii="楷体" w:eastAsia="楷体" w:hAnsi="楷体" w:cs="Arial" w:hint="eastAsia"/>
                <w:snapToGrid w:val="0"/>
                <w:color w:val="000000" w:themeColor="text1"/>
                <w:kern w:val="0"/>
                <w:sz w:val="18"/>
                <w:szCs w:val="18"/>
              </w:rPr>
              <w:t>取派货物</w:t>
            </w:r>
            <w:r w:rsidRPr="00A24F4D">
              <w:rPr>
                <w:rFonts w:ascii="楷体" w:eastAsia="楷体" w:hAnsi="楷体" w:cs="Arial"/>
                <w:snapToGrid w:val="0"/>
                <w:color w:val="000000" w:themeColor="text1"/>
                <w:kern w:val="0"/>
                <w:sz w:val="18"/>
                <w:szCs w:val="18"/>
              </w:rPr>
              <w:t>。</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453"/>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取派时</w:t>
            </w:r>
            <w:r w:rsidRPr="00A24F4D">
              <w:rPr>
                <w:rFonts w:ascii="楷体" w:eastAsia="楷体" w:hAnsi="楷体" w:cs="Arial" w:hint="eastAsia"/>
                <w:snapToGrid w:val="0"/>
                <w:color w:val="000000" w:themeColor="text1"/>
                <w:kern w:val="0"/>
                <w:sz w:val="18"/>
                <w:szCs w:val="18"/>
              </w:rPr>
              <w:t>运单上司机未签字或</w:t>
            </w:r>
            <w:r w:rsidRPr="00A24F4D">
              <w:rPr>
                <w:rFonts w:ascii="楷体" w:eastAsia="楷体" w:hAnsi="楷体" w:cs="Arial"/>
                <w:snapToGrid w:val="0"/>
                <w:color w:val="000000" w:themeColor="text1"/>
                <w:kern w:val="0"/>
                <w:sz w:val="18"/>
                <w:szCs w:val="18"/>
              </w:rPr>
              <w:t>未让客户签收</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545"/>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取派运单</w:t>
            </w:r>
            <w:r w:rsidRPr="00A24F4D">
              <w:rPr>
                <w:rFonts w:ascii="楷体" w:eastAsia="楷体" w:hAnsi="楷体" w:cs="Arial"/>
                <w:snapToGrid w:val="0"/>
                <w:color w:val="000000" w:themeColor="text1"/>
                <w:kern w:val="0"/>
                <w:sz w:val="18"/>
                <w:szCs w:val="18"/>
              </w:rPr>
              <w:t>交单时交错联（应交收货人联）</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w:t>
            </w:r>
            <w:r w:rsidRPr="00A24F4D">
              <w:rPr>
                <w:rFonts w:ascii="楷体" w:eastAsia="楷体" w:hAnsi="楷体" w:cs="Arial" w:hint="eastAsia"/>
                <w:snapToGrid w:val="0"/>
                <w:color w:val="000000" w:themeColor="text1"/>
                <w:kern w:val="0"/>
                <w:sz w:val="18"/>
                <w:szCs w:val="18"/>
              </w:rPr>
              <w:t>运单的张</w:t>
            </w:r>
            <w:r w:rsidRPr="00A24F4D">
              <w:rPr>
                <w:rFonts w:ascii="楷体" w:eastAsia="楷体" w:hAnsi="楷体" w:cs="Arial"/>
                <w:snapToGrid w:val="0"/>
                <w:color w:val="000000" w:themeColor="text1"/>
                <w:kern w:val="0"/>
                <w:sz w:val="18"/>
                <w:szCs w:val="18"/>
              </w:rPr>
              <w:t>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567"/>
        </w:trPr>
        <w:tc>
          <w:tcPr>
            <w:tcW w:w="533"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干线发运区</w:t>
            </w:r>
          </w:p>
        </w:tc>
        <w:tc>
          <w:tcPr>
            <w:tcW w:w="535"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干线发运</w:t>
            </w:r>
          </w:p>
        </w:tc>
        <w:tc>
          <w:tcPr>
            <w:tcW w:w="371" w:type="pct"/>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未完成货品的干线发运作业或货品出错。</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（按未完成长途发运或出错的货品批次数累计）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6/发运批次总数</w:t>
            </w:r>
          </w:p>
        </w:tc>
      </w:tr>
      <w:tr w:rsidR="00A24F4D" w:rsidRPr="00A24F4D" w:rsidTr="00A925DB">
        <w:trPr>
          <w:trHeight w:val="210"/>
        </w:trPr>
        <w:tc>
          <w:tcPr>
            <w:tcW w:w="533"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535"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371" w:type="pct"/>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干线发运线路出错。（按出错的货品批次数累计）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hRule="exact" w:val="284"/>
        </w:trPr>
        <w:tc>
          <w:tcPr>
            <w:tcW w:w="1439" w:type="pct"/>
            <w:gridSpan w:val="3"/>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作业规范</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扣分项说明</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级别</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单项（次）扣分</w:t>
            </w:r>
          </w:p>
        </w:tc>
      </w:tr>
      <w:tr w:rsidR="00A24F4D" w:rsidRPr="00A24F4D" w:rsidTr="00A925DB">
        <w:trPr>
          <w:trHeight w:hRule="exact" w:val="284"/>
        </w:trPr>
        <w:tc>
          <w:tcPr>
            <w:tcW w:w="1439" w:type="pct"/>
            <w:gridSpan w:val="3"/>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叉车操作</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叉车明显撞击货架。（按出错次数累计）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r>
      <w:tr w:rsidR="00A24F4D" w:rsidRPr="00A24F4D" w:rsidTr="00A925DB">
        <w:trPr>
          <w:trHeight w:hRule="exact" w:val="28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紧急制动不当出现拖痕（按出错次数累计）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r>
      <w:tr w:rsidR="00A24F4D" w:rsidRPr="00A24F4D" w:rsidTr="00A925DB">
        <w:trPr>
          <w:trHeight w:hRule="exact" w:val="28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叉车行驶中出现轮胎离地（按出错次数累计）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r>
      <w:tr w:rsidR="00A24F4D" w:rsidRPr="00A24F4D" w:rsidTr="00A925DB">
        <w:trPr>
          <w:trHeight w:val="27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叉车在行驶时，货叉离地距离不在30cm-40cm之间（在同一区域只计数1次）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149"/>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叉车行驶中升降货叉（按出错次数累计）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660"/>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未按规范起步：合上电源总开关，闭合方向开关，鸣笛，松开驻车制动，上升货叉，门架后仰（以上步骤少做一步计数1次，顺序不正确只计数1次）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0.2</w:t>
            </w:r>
          </w:p>
        </w:tc>
      </w:tr>
      <w:tr w:rsidR="00A24F4D" w:rsidRPr="00A24F4D" w:rsidTr="00A925DB">
        <w:trPr>
          <w:trHeight w:val="660"/>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未按规范停车下车：减速停车，门架回位，车轮回正，拉紧驻车制动，方向开关回位，关闭电锁，切断总电源，规范下车（以上步骤少做一步计数1次，顺序不正确只计数1次）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0.2</w:t>
            </w:r>
          </w:p>
        </w:tc>
      </w:tr>
      <w:tr w:rsidR="00A24F4D" w:rsidRPr="00A24F4D" w:rsidTr="00A925DB">
        <w:trPr>
          <w:trHeight w:val="660"/>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未按取货八步：驶进货位、垂直门架、调整叉高、进叉取货、微提货叉、后倾门架、驶离货位、调整叉高要求进行叉取货物（以上步骤少做一步计数1次，顺序不正确只计数1次）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0.2</w:t>
            </w:r>
          </w:p>
        </w:tc>
      </w:tr>
      <w:tr w:rsidR="00A24F4D" w:rsidRPr="00A24F4D" w:rsidTr="00A925DB">
        <w:trPr>
          <w:trHeight w:val="27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未按卸载八步：驶进货位、垂直门架、调整叉高、进车对位、落叉卸货、退车抽叉、后倾门架、调整叉高进行卸载货物（以上步骤少做一步计数1次，顺序不正确只计数1次）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0.2</w:t>
            </w:r>
          </w:p>
        </w:tc>
      </w:tr>
      <w:tr w:rsidR="00A24F4D" w:rsidRPr="00A24F4D" w:rsidTr="00A925DB">
        <w:trPr>
          <w:trHeight w:val="268"/>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叉取货物未能一次成功（按调整次数计数），或进叉时撞击托盘。</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660"/>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未按规范上车：左手扶安全把手、右手扶座椅、左脚登踏、正确系上安全带和佩戴安全帽（以上步骤少做一步计数1次）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0.2</w:t>
            </w:r>
          </w:p>
        </w:tc>
      </w:tr>
      <w:tr w:rsidR="00A24F4D" w:rsidRPr="00A24F4D" w:rsidTr="00A925DB">
        <w:trPr>
          <w:trHeight w:val="493"/>
        </w:trPr>
        <w:tc>
          <w:tcPr>
            <w:tcW w:w="1439" w:type="pct"/>
            <w:gridSpan w:val="3"/>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手动托盘搬运车</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不规范停放（按出错次数累计）：包括停放时未按照规范停车；停放时未降叉。</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0.6</w:t>
            </w:r>
          </w:p>
        </w:tc>
      </w:tr>
      <w:tr w:rsidR="00A24F4D" w:rsidRPr="00A24F4D" w:rsidTr="00A925DB">
        <w:trPr>
          <w:trHeight w:val="312"/>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行进起降叉。（按出错次数累计）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448"/>
        </w:trPr>
        <w:tc>
          <w:tcPr>
            <w:tcW w:w="1439" w:type="pct"/>
            <w:gridSpan w:val="3"/>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手持设备操作</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未按要求使用手持扫描、录入和确认信息。</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r>
      <w:tr w:rsidR="00A24F4D" w:rsidRPr="00A24F4D" w:rsidTr="00A925DB">
        <w:trPr>
          <w:trHeight w:val="422"/>
        </w:trPr>
        <w:tc>
          <w:tcPr>
            <w:tcW w:w="1439" w:type="pct"/>
            <w:gridSpan w:val="3"/>
            <w:vMerge w:val="restar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安全管理</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货物、托盘、设备或周转箱掉落地面</w:t>
            </w:r>
            <w:r w:rsidRPr="00A24F4D">
              <w:rPr>
                <w:rFonts w:ascii="楷体" w:eastAsia="楷体" w:hAnsi="楷体" w:cs="Arial" w:hint="eastAsia"/>
                <w:snapToGrid w:val="0"/>
                <w:color w:val="000000" w:themeColor="text1"/>
                <w:kern w:val="0"/>
                <w:sz w:val="18"/>
                <w:szCs w:val="18"/>
              </w:rPr>
              <w:t>或人员摔倒。</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6</w:t>
            </w:r>
            <w:r w:rsidRPr="00A24F4D">
              <w:rPr>
                <w:rFonts w:ascii="楷体" w:eastAsia="楷体" w:hAnsi="楷体" w:cs="Arial" w:hint="eastAsia"/>
                <w:snapToGrid w:val="0"/>
                <w:color w:val="000000" w:themeColor="text1"/>
                <w:kern w:val="0"/>
                <w:sz w:val="18"/>
                <w:szCs w:val="18"/>
              </w:rPr>
              <w:t>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r>
      <w:tr w:rsidR="00A24F4D" w:rsidRPr="00A24F4D" w:rsidTr="00A925DB">
        <w:trPr>
          <w:trHeight w:val="515"/>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货物、人员、设备之间发生明显碰撞</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 xml:space="preserve"> (按出错次数累计)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2</w:t>
            </w:r>
          </w:p>
        </w:tc>
      </w:tr>
      <w:tr w:rsidR="00A24F4D" w:rsidRPr="00A24F4D" w:rsidTr="00A925DB">
        <w:trPr>
          <w:trHeight w:val="549"/>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货物、人员、设备压、越黄色实线</w:t>
            </w:r>
            <w:r w:rsidRPr="00A24F4D">
              <w:rPr>
                <w:rFonts w:ascii="楷体" w:eastAsia="楷体" w:hAnsi="楷体" w:cs="Arial" w:hint="eastAsia"/>
                <w:snapToGrid w:val="0"/>
                <w:color w:val="000000" w:themeColor="text1"/>
                <w:kern w:val="0"/>
                <w:sz w:val="18"/>
                <w:szCs w:val="18"/>
              </w:rPr>
              <w:t>。</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 xml:space="preserve"> (按出错次数累计)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556"/>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snapToGrid w:val="0"/>
                <w:color w:val="000000" w:themeColor="text1"/>
                <w:kern w:val="0"/>
                <w:sz w:val="18"/>
                <w:szCs w:val="18"/>
              </w:rPr>
              <w:t>货物、人员、设备</w:t>
            </w:r>
            <w:r w:rsidRPr="00A24F4D">
              <w:rPr>
                <w:rFonts w:ascii="楷体" w:eastAsia="楷体" w:hAnsi="楷体" w:cs="Arial" w:hint="eastAsia"/>
                <w:snapToGrid w:val="0"/>
                <w:color w:val="000000" w:themeColor="text1"/>
                <w:kern w:val="0"/>
                <w:sz w:val="18"/>
                <w:szCs w:val="18"/>
              </w:rPr>
              <w:t>碰到标杆，发生倾倒或明显移动。</w:t>
            </w:r>
            <w:r w:rsidRPr="00A24F4D">
              <w:rPr>
                <w:rFonts w:ascii="楷体" w:eastAsia="楷体" w:hAnsi="楷体" w:cs="Arial"/>
                <w:snapToGrid w:val="0"/>
                <w:color w:val="000000" w:themeColor="text1"/>
                <w:kern w:val="0"/>
                <w:sz w:val="18"/>
                <w:szCs w:val="18"/>
              </w:rPr>
              <w:t xml:space="preserve"> (按出错次数累计)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hRule="exact" w:val="28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非叉车操作员进入托盘货架区。（按出错次数累计）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hRule="exact" w:val="284"/>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非信息员操作信息系统。（按出错次数累计）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559"/>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人工跨区搬运货品、纸箱或周转箱。</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r>
      <w:tr w:rsidR="00A24F4D" w:rsidRPr="00A24F4D" w:rsidTr="00A925DB">
        <w:trPr>
          <w:trHeight w:val="660"/>
        </w:trPr>
        <w:tc>
          <w:tcPr>
            <w:tcW w:w="1439" w:type="pct"/>
            <w:gridSpan w:val="3"/>
            <w:vMerge/>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置设备于无人看管（按出错次数累计）：</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（注：公共通道中所有设备出现人车分离的情况都属于无人看管；</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如设备放置在区域中，虽然操作者离开该区域，但是该区域还有人员，且设备得以合理处置（如刹车等），不属于无人看管，否则属于无人看管）。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660"/>
        </w:trPr>
        <w:tc>
          <w:tcPr>
            <w:tcW w:w="1439" w:type="pct"/>
            <w:gridSpan w:val="3"/>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5S管理</w:t>
            </w:r>
          </w:p>
        </w:tc>
        <w:tc>
          <w:tcPr>
            <w:tcW w:w="2379"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比赛结束时，出现如下不规范现象：货品未码放整齐；设备和工具未归位；空纸箱和空托盘未回收。（按出错次数累计）</w:t>
            </w:r>
          </w:p>
        </w:tc>
        <w:tc>
          <w:tcPr>
            <w:tcW w:w="382"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2级</w:t>
            </w:r>
          </w:p>
        </w:tc>
        <w:tc>
          <w:tcPr>
            <w:tcW w:w="800"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0.4</w:t>
            </w:r>
          </w:p>
        </w:tc>
      </w:tr>
      <w:tr w:rsidR="00A24F4D" w:rsidRPr="00A24F4D" w:rsidTr="00A925DB">
        <w:trPr>
          <w:trHeight w:val="416"/>
        </w:trPr>
        <w:tc>
          <w:tcPr>
            <w:tcW w:w="5000" w:type="pct"/>
            <w:gridSpan w:val="6"/>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备注：</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1.未标注级别的扣分项是对作业内容未完成程度的扣分，单项具体分值根据题目实际情况计算确定；</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2.标注级别的扣分项是对作业存在部分错误、违反操作安全、操作规范或流程控制的扣分，分为1到6级，根据违规严重性程度依次增加，对应的分数分别为，1级：0.2，2级：0.4，3级：0.6，4级：1，5级：2，6级：</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3.当参赛队出现本表没有定义的危险或不规范动作时，裁判记录比赛的情况，并由裁判组和仲裁组共同确定具体的分值。</w:t>
            </w:r>
          </w:p>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4.在任何时候，如果裁判认为有必要，经裁判长同意，可以终止参赛队的比赛。</w:t>
            </w:r>
          </w:p>
        </w:tc>
      </w:tr>
    </w:tbl>
    <w:p w:rsidR="00A24F4D" w:rsidRPr="00A24F4D" w:rsidRDefault="00A24F4D" w:rsidP="00A24F4D">
      <w:pPr>
        <w:adjustRightInd w:val="0"/>
        <w:snapToGrid w:val="0"/>
        <w:spacing w:beforeLines="50" w:before="156"/>
        <w:ind w:firstLineChars="200" w:firstLine="420"/>
        <w:rPr>
          <w:rFonts w:asciiTheme="minorEastAsia" w:hAnsiTheme="minorEastAsia" w:cs="Arial"/>
          <w:snapToGrid w:val="0"/>
          <w:color w:val="000000" w:themeColor="text1"/>
          <w:kern w:val="0"/>
          <w:szCs w:val="21"/>
        </w:rPr>
      </w:pPr>
    </w:p>
    <w:p w:rsidR="00A24F4D" w:rsidRPr="00A24F4D" w:rsidRDefault="00A24F4D" w:rsidP="00A24F4D">
      <w:pPr>
        <w:adjustRightInd w:val="0"/>
        <w:snapToGrid w:val="0"/>
        <w:spacing w:beforeLines="50" w:before="156"/>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snapToGrid w:val="0"/>
          <w:color w:val="000000" w:themeColor="text1"/>
          <w:kern w:val="0"/>
          <w:szCs w:val="21"/>
        </w:rPr>
        <w:t>第三阶段评分细则</w:t>
      </w:r>
    </w:p>
    <w:tbl>
      <w:tblPr>
        <w:tblW w:w="499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47"/>
        <w:gridCol w:w="1815"/>
        <w:gridCol w:w="5532"/>
        <w:gridCol w:w="740"/>
      </w:tblGrid>
      <w:tr w:rsidR="00A24F4D" w:rsidRPr="00A24F4D" w:rsidTr="00A925DB">
        <w:trPr>
          <w:trHeight w:hRule="exact" w:val="284"/>
          <w:jc w:val="center"/>
        </w:trPr>
        <w:tc>
          <w:tcPr>
            <w:tcW w:w="423"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序号</w:t>
            </w:r>
          </w:p>
        </w:tc>
        <w:tc>
          <w:tcPr>
            <w:tcW w:w="1027"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评分要素</w:t>
            </w:r>
          </w:p>
        </w:tc>
        <w:tc>
          <w:tcPr>
            <w:tcW w:w="3131"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评分标准</w:t>
            </w:r>
          </w:p>
        </w:tc>
        <w:tc>
          <w:tcPr>
            <w:tcW w:w="419" w:type="pct"/>
            <w:vAlign w:val="center"/>
          </w:tcPr>
          <w:p w:rsidR="00A24F4D" w:rsidRPr="00A24F4D" w:rsidRDefault="00A24F4D" w:rsidP="00A24F4D">
            <w:pPr>
              <w:adjustRightInd w:val="0"/>
              <w:snapToGrid w:val="0"/>
              <w:jc w:val="center"/>
              <w:rPr>
                <w:rFonts w:ascii="楷体" w:eastAsia="楷体" w:hAnsi="楷体" w:cs="Arial"/>
                <w:b/>
                <w:snapToGrid w:val="0"/>
                <w:color w:val="000000" w:themeColor="text1"/>
                <w:kern w:val="0"/>
                <w:sz w:val="18"/>
                <w:szCs w:val="18"/>
              </w:rPr>
            </w:pPr>
            <w:r w:rsidRPr="00A24F4D">
              <w:rPr>
                <w:rFonts w:ascii="楷体" w:eastAsia="楷体" w:hAnsi="楷体" w:cs="Arial" w:hint="eastAsia"/>
                <w:b/>
                <w:snapToGrid w:val="0"/>
                <w:color w:val="000000" w:themeColor="text1"/>
                <w:kern w:val="0"/>
                <w:sz w:val="18"/>
                <w:szCs w:val="18"/>
              </w:rPr>
              <w:t>分值</w:t>
            </w:r>
          </w:p>
        </w:tc>
      </w:tr>
      <w:tr w:rsidR="00A24F4D" w:rsidRPr="00A24F4D" w:rsidTr="00A925DB">
        <w:trPr>
          <w:trHeight w:hRule="exact" w:val="284"/>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第一阶段 情况陈述</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汇报第一阶段作业任务优化完成情况，汇报内容全面准确</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15</w:t>
            </w:r>
          </w:p>
        </w:tc>
      </w:tr>
      <w:tr w:rsidR="00A24F4D" w:rsidRPr="00A24F4D" w:rsidTr="00A925DB">
        <w:trPr>
          <w:trHeight w:hRule="exact" w:val="284"/>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第二阶段 情况陈述</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总结第二阶段实操完成情况，总结内容全面准确</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15</w:t>
            </w:r>
          </w:p>
        </w:tc>
      </w:tr>
      <w:tr w:rsidR="00A24F4D" w:rsidRPr="00A24F4D" w:rsidTr="00A925DB">
        <w:trPr>
          <w:trHeight w:val="501"/>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3</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分析总结</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思路清晰，条理清楚，内容详实，能够分析出第二阶段亮点或问题（2个），少一个扣5分</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20</w:t>
            </w:r>
          </w:p>
        </w:tc>
      </w:tr>
      <w:tr w:rsidR="00A24F4D" w:rsidRPr="00A24F4D" w:rsidTr="00A925DB">
        <w:trPr>
          <w:trHeight w:val="565"/>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4</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语言表达</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参赛队员总结时表达清晰，举止得体，口齿清楚，答辩时语速适当，语言准确，声音清晰,有一次停顿嗑巴扣2分</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15</w:t>
            </w:r>
          </w:p>
        </w:tc>
      </w:tr>
      <w:tr w:rsidR="00A24F4D" w:rsidRPr="00A24F4D" w:rsidTr="00A925DB">
        <w:trPr>
          <w:trHeight w:val="559"/>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5</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时间控制 团队合作</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陈述时间在最后一分钟内完成，时间把握恰当，推迟或提前结束扣2分；团队成员都能参与汇报和答辩，少一人答辩扣5分</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w:t>
            </w:r>
          </w:p>
        </w:tc>
      </w:tr>
      <w:tr w:rsidR="00A24F4D" w:rsidRPr="00A24F4D" w:rsidTr="00A925DB">
        <w:trPr>
          <w:trHeight w:val="284"/>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6</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沟通技巧</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对裁判提出的问题能正确回答，简洁明确，详略得当</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15</w:t>
            </w:r>
          </w:p>
        </w:tc>
      </w:tr>
      <w:tr w:rsidR="00A24F4D" w:rsidRPr="00A24F4D" w:rsidTr="00A925DB">
        <w:trPr>
          <w:trHeight w:val="491"/>
          <w:jc w:val="center"/>
        </w:trPr>
        <w:tc>
          <w:tcPr>
            <w:tcW w:w="423"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7</w:t>
            </w:r>
          </w:p>
        </w:tc>
        <w:tc>
          <w:tcPr>
            <w:tcW w:w="1027"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仪容仪表</w:t>
            </w:r>
          </w:p>
        </w:tc>
        <w:tc>
          <w:tcPr>
            <w:tcW w:w="3131" w:type="pct"/>
            <w:vAlign w:val="center"/>
          </w:tcPr>
          <w:p w:rsidR="00A24F4D" w:rsidRPr="00A24F4D" w:rsidRDefault="00A24F4D" w:rsidP="00A24F4D">
            <w:pPr>
              <w:adjustRightInd w:val="0"/>
              <w:snapToGrid w:val="0"/>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参赛队员着装整洁，陈述过程中表情自然，陈述前后有鞠躬和开头语以及结束语，少一项扣2分</w:t>
            </w:r>
          </w:p>
        </w:tc>
        <w:tc>
          <w:tcPr>
            <w:tcW w:w="419" w:type="pct"/>
            <w:vAlign w:val="center"/>
          </w:tcPr>
          <w:p w:rsidR="00A24F4D" w:rsidRPr="00A24F4D" w:rsidRDefault="00A24F4D" w:rsidP="00A24F4D">
            <w:pPr>
              <w:adjustRightInd w:val="0"/>
              <w:snapToGrid w:val="0"/>
              <w:jc w:val="center"/>
              <w:rPr>
                <w:rFonts w:ascii="楷体" w:eastAsia="楷体" w:hAnsi="楷体" w:cs="Arial"/>
                <w:snapToGrid w:val="0"/>
                <w:color w:val="000000" w:themeColor="text1"/>
                <w:kern w:val="0"/>
                <w:sz w:val="18"/>
                <w:szCs w:val="18"/>
              </w:rPr>
            </w:pPr>
            <w:r w:rsidRPr="00A24F4D">
              <w:rPr>
                <w:rFonts w:ascii="楷体" w:eastAsia="楷体" w:hAnsi="楷体" w:cs="Arial" w:hint="eastAsia"/>
                <w:snapToGrid w:val="0"/>
                <w:color w:val="000000" w:themeColor="text1"/>
                <w:kern w:val="0"/>
                <w:sz w:val="18"/>
                <w:szCs w:val="18"/>
              </w:rPr>
              <w:t>10</w:t>
            </w:r>
          </w:p>
        </w:tc>
      </w:tr>
    </w:tbl>
    <w:p w:rsidR="00A24F4D" w:rsidRPr="00A24F4D" w:rsidRDefault="00A24F4D" w:rsidP="00A24F4D">
      <w:pPr>
        <w:adjustRightInd w:val="0"/>
        <w:snapToGrid w:val="0"/>
        <w:spacing w:beforeLines="50" w:before="156"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十一、奖项设</w:t>
      </w:r>
      <w:bookmarkEnd w:id="12"/>
      <w:r w:rsidRPr="00A24F4D">
        <w:rPr>
          <w:rFonts w:asciiTheme="minorEastAsia" w:hAnsiTheme="minorEastAsia" w:cs="Arial" w:hint="eastAsia"/>
          <w:b/>
          <w:snapToGrid w:val="0"/>
          <w:color w:val="000000" w:themeColor="text1"/>
          <w:kern w:val="0"/>
          <w:szCs w:val="21"/>
        </w:rPr>
        <w:t>定</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13" w:name="_Toc370292217"/>
      <w:bookmarkStart w:id="14" w:name="_Toc376531679"/>
      <w:bookmarkStart w:id="15" w:name="_Toc20994"/>
      <w:r w:rsidRPr="00A24F4D">
        <w:rPr>
          <w:rFonts w:asciiTheme="minorEastAsia" w:hAnsiTheme="minorEastAsia" w:cs="仿宋" w:hint="eastAsia"/>
          <w:bCs/>
          <w:snapToGrid w:val="0"/>
          <w:color w:val="000000" w:themeColor="text1"/>
          <w:kern w:val="0"/>
          <w:szCs w:val="21"/>
        </w:rPr>
        <w:t>（一）团体奖</w:t>
      </w:r>
      <w:bookmarkEnd w:id="13"/>
      <w:bookmarkEnd w:id="14"/>
      <w:bookmarkEnd w:id="15"/>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大赛设一等奖、二等奖、三等奖，按实际参赛代表队的10%、20%、30%分别设置，小数点四舍五入。大赛设置奖杯、获奖证书、奖品。</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16" w:name="_Toc6152"/>
      <w:bookmarkStart w:id="17" w:name="_Toc370292218"/>
      <w:bookmarkStart w:id="18" w:name="_Toc376531680"/>
      <w:r w:rsidRPr="00A24F4D">
        <w:rPr>
          <w:rFonts w:asciiTheme="minorEastAsia" w:hAnsiTheme="minorEastAsia" w:cs="仿宋" w:hint="eastAsia"/>
          <w:bCs/>
          <w:snapToGrid w:val="0"/>
          <w:color w:val="000000" w:themeColor="text1"/>
          <w:kern w:val="0"/>
          <w:szCs w:val="21"/>
        </w:rPr>
        <w:t>（二）指导教师奖</w:t>
      </w:r>
      <w:bookmarkEnd w:id="16"/>
      <w:bookmarkEnd w:id="17"/>
      <w:bookmarkEnd w:id="18"/>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大赛为获得一等奖的指导教师设置优秀指导教师奖。</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十二、赛项安全</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为确保赛项安全顺利地进行，保障各地参赛队师生的人身安全，及时有效地处理大赛期间突发安全事故，保证大赛安全有序地进行，特制定突发安全保障应急预案。</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19" w:name="_Toc8993"/>
      <w:bookmarkStart w:id="20" w:name="_Toc376531683"/>
      <w:r w:rsidRPr="00A24F4D">
        <w:rPr>
          <w:rFonts w:asciiTheme="minorEastAsia" w:hAnsiTheme="minorEastAsia" w:cs="仿宋" w:hint="eastAsia"/>
          <w:bCs/>
          <w:snapToGrid w:val="0"/>
          <w:color w:val="000000" w:themeColor="text1"/>
          <w:kern w:val="0"/>
          <w:szCs w:val="21"/>
        </w:rPr>
        <w:t>（一）组织机构</w:t>
      </w:r>
      <w:bookmarkEnd w:id="19"/>
      <w:bookmarkEnd w:id="20"/>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1.成立大赛突发安全事故应急工作领导小组，由赛点总指挥任组长，副总指挥任副组长，成员由安保组组长、后勤保障组组长等人员组成。</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2.大赛突发安全事故应急工作领导小组职责</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统一指挥、协调和组织大赛期间突发安全事故的应急处理工作。制定各类突发事故的应对措施，重点做好火灾安全事故、交通安全事故、食物中毒安全事故、用电安全事故、医疗紧急病情的防范工作，组织各种突发事件的紧急处理，最大程度地避免次生事故，及时报告上级有关部门，做好各种事件的善后工作。</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21" w:name="_Toc312"/>
      <w:bookmarkStart w:id="22" w:name="_Toc376531684"/>
      <w:r w:rsidRPr="00A24F4D">
        <w:rPr>
          <w:rFonts w:asciiTheme="minorEastAsia" w:hAnsiTheme="minorEastAsia" w:cs="仿宋" w:hint="eastAsia"/>
          <w:bCs/>
          <w:snapToGrid w:val="0"/>
          <w:color w:val="000000" w:themeColor="text1"/>
          <w:kern w:val="0"/>
          <w:szCs w:val="21"/>
        </w:rPr>
        <w:t>（二）安全事故报告及处理程序</w:t>
      </w:r>
      <w:bookmarkEnd w:id="21"/>
      <w:bookmarkEnd w:id="22"/>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1.大赛过程中如遇突发安全事故后，有关人员必须立即向领导小组报告，并及时向有关部门报案请求援助。</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大赛过程中如遇突发安全事故后，本着“先控制、后处置、救人第一，减少损失”的原则，领导小组应果断处理，积极抢救，指导现场参赛师生离开危险区域，保护好大赛区域内的贵重物品，认真维护现场秩序，做好事故现场保护工作，做好善后处理工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3.大赛突发安全事故应急领导小组接到大赛突发安全事故报告后，立即到达事故现场，迅速组织抢救和善后处置，并根据事故情况及时向上级部门汇报。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4.大赛期间遇有突发或紧急情况，有关人员按赛场疏散图指示，由指定专人指引、带领及时做好疏散。</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bookmarkStart w:id="23" w:name="_Toc25891"/>
      <w:bookmarkStart w:id="24" w:name="_Toc376531685"/>
      <w:r w:rsidRPr="00A24F4D">
        <w:rPr>
          <w:rFonts w:asciiTheme="minorEastAsia" w:hAnsiTheme="minorEastAsia" w:cs="仿宋" w:hint="eastAsia"/>
          <w:bCs/>
          <w:snapToGrid w:val="0"/>
          <w:color w:val="000000" w:themeColor="text1"/>
          <w:kern w:val="0"/>
          <w:szCs w:val="21"/>
        </w:rPr>
        <w:t>（三）大赛突发安全事故应急预案</w:t>
      </w:r>
      <w:bookmarkEnd w:id="23"/>
      <w:bookmarkEnd w:id="24"/>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1.重大火灾事故</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（1）大赛赛场或人员密集场所一旦发生火险后，在场人员应立即报告应急领导小组，并同时拨打119报警，及时疏散在场人员有序撤到安全地带，安排做好消防人员车辆迎候。</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（2）如果发生火灾后，在场人员应避免过度惊慌、盲目乱跑，应按照疏散指示标志、出口通道提示有序逃生，逃生时不可互相拥挤、推搡，不乱喊乱叫。</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（3）请全体人员在进入人员密集场所时，及时了解应急疏散通道的位置和逃生通道，掌握使用灭火器材方法，不要堵塞消防通道。</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（4）一旦火险发生后，人员疏散场地为学校操场，安排专人进行现场秩序疏导和维护。</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2.重大交通安全事故</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（1）指挥参赛学生紧急集合疏散至安全地段，迅速将事故信息上报大赛突发安全事故应急领</w:t>
      </w:r>
      <w:r w:rsidRPr="00A24F4D">
        <w:rPr>
          <w:rFonts w:asciiTheme="minorEastAsia" w:hAnsiTheme="minorEastAsia" w:cs="Arial" w:hint="eastAsia"/>
          <w:snapToGrid w:val="0"/>
          <w:color w:val="000000" w:themeColor="text1"/>
          <w:kern w:val="0"/>
          <w:szCs w:val="21"/>
        </w:rPr>
        <w:lastRenderedPageBreak/>
        <w:t>导小组。</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（2）要迅速抢救受伤师生，在最短时间内将受伤师生送到就近或指定医院救治，根据情节分别及时报警110、120请求援助，并保护好事故现场。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（3）采取有效措施，做好善后处置工作。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3.食物中毒安全事故</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（1）立即停止配餐餐厅的经营活动，及时向大赛突发安全事故应急领导小组及卫生防疫部门报告，根据情节分别及时报警110、120请求援助。</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（2）积极协助卫生机构救助病人，需要时协助转送指定医院治疗。</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（3）封存造成食物中毒或可能导致食物中毒的食品和原料、工具、设备和现场。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（4）配合卫生防疫部门的调查，如实提供有关材料和样品。</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（5）采取有效措施，做好善后处置工作。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4.用电安全事故</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（1）发现触电事故时，首先应立即切断电源，并控制好大赛现场秩序。</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（2）对触电者视其情况，应采取有效措施，当场联系现场医护人员实行应急救护，严重者及时拨打120请求救援，协助转送附近医院。</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（3）迅速将事故信息上报大赛突发安全事故应急领导小组。</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（4）采取有效措施，做好善后处置工作。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5.医疗紧急病情救治</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（1）夏季是传染病多发季节、本次大赛参赛人数多，大赛建立预防为主、防治结合的应急处理机制，保障各地参赛选手和服务人员的身体健康。</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（2）大赛场地要做到干净、整洁，场馆内要保持空气流通，预防呼吸道传染病的发生。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（3）建立应急快速反应机制，由专人负责购置必要的急救药品在大赛期间预备使用。如遇特殊情况实施必要的急救措施，并及时与120急救中心联系送往医院救治。</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（4）为了预防流行性病毒的传播，大赛期间设立隔离室，一旦发现疑似症状应以最快的速度进行隔离，排查病情并及时上报大赛突发安全事故应急领导小组。</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十三、竞赛须知</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（一）参赛队须知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1.参赛队名称不使用学校或其他组织、团体名称；不接受跨校组队报名。</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参赛队员在报名获得审核确认后，原则上不再更换，如筹备过程中，队员因故不能参赛，所在省教育主管部门需出具书面说明并按相关规定补充人员并接受审核；竞赛开始后，参赛队不得更换参赛队员，允许队员缺席比赛。</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3.参赛队按照大赛赛程安排，凭有效证件，按时参加检录和竞赛，如不能按时参赛以自动弃权处理。凭大赛组委会颁发的参赛证和有效身份证件参加比赛及相关活动。</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4.参赛队员统一着装，须符合安全生产及竞赛要求。</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5.参赛队员应自觉遵守赛场纪律，服从裁判、听从指挥、文明竞赛；持证进入赛场，禁止将通讯工具、自编电子或文字资料带入赛场。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 xml:space="preserve">6.比赛过程中，选手休息、饮水或去卫生间等所用时间，一律计算在操作时间内。 </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7.参赛队欲提前结束比赛，应向裁判员举手示意，比赛终止时间由裁判员记录，参赛队结束比赛后不得再进行任何操作。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8.参赛选手参加实际操作竞赛前，应由参赛校进行安全教育。如发现问题应及时解决，无法解决的问题应及时向裁判员报告，裁判员视情况予以判定，并协调处理。对选手未发现的安全隐患或违章操作行为，裁判员应及时指出并予以纠正。</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（二）指导教师须知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1.指导教师经报名、审核后确定，一经确定不得更换。允许指导教师缺席比赛。</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2.指导教师在进入比赛现场观摩时，应遵守赛场管理须知和赛场纪律。</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3.准时参加赛前领队会议，并认真传达落实会议精神，确保准确及时召集本队人员按时到达赛场。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4.熟悉竞赛规程和赛项须知，领队负责做好本参赛队比赛期间的管理与组织工作。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5.各参赛队领队、指导教师在比赛期间需保持通信畅通。</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6.贯彻执行大赛各项规定，各参赛队领队、指导教师在比赛前和比赛期间不允许私自接触裁判、与裁判谈论与比赛有关的内容，不得以任何形式影响裁判人员的评判。</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（三）参赛选手须知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1.严格遵守技能竞赛规则、技能竞赛纪律和安全操作规程，尊重裁判和赛场工作人员，自觉维护赛场秩序。</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2.佩带参赛证件进入比赛场地，并接受裁判的检查。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3.进入赛场前须将手机等通讯工具交赛场相关人员妥善保管。选手不得携带任何纸质资料、通讯工具、电子书、存储设备、照相及录像设备等进赛场，若一经发现取消参赛资格。</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4.选手在收到开赛信号前不得开始或启动操作，竞赛过程中不准擅自离开赛场。竞赛结束时间到达，应立即比赛，不得拖延竞赛时间。竞赛完成后必须按裁判要求迅速离开赛场，不得在赛场内滞留。</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5.严禁作弊行为。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6.爱护竞赛场所的设备、仪器等，不得人为损坏竞赛用仪器设备。</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7.比赛过程中，参赛选手须严格遵守操作过程和相关准则，保证设备及人身安全，并接受裁判员的监督和警示；若因设备故障导致选手中断或终止比赛，由大赛裁判长视具体情况做出裁决。</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8.在比赛过程中，参赛选手由于操作失误导致设备不能正常工作，或造成安全事故不能进行比赛的，将被终止比赛。</w:t>
      </w:r>
    </w:p>
    <w:p w:rsidR="00A24F4D" w:rsidRPr="00A24F4D" w:rsidRDefault="00A24F4D" w:rsidP="00A24F4D">
      <w:pPr>
        <w:adjustRightInd w:val="0"/>
        <w:snapToGrid w:val="0"/>
        <w:spacing w:line="336" w:lineRule="auto"/>
        <w:ind w:firstLineChars="200" w:firstLine="420"/>
        <w:rPr>
          <w:rFonts w:asciiTheme="minorEastAsia" w:hAnsiTheme="minorEastAsia" w:cs="仿宋"/>
          <w:bCs/>
          <w:snapToGrid w:val="0"/>
          <w:color w:val="000000" w:themeColor="text1"/>
          <w:kern w:val="0"/>
          <w:szCs w:val="21"/>
        </w:rPr>
      </w:pPr>
      <w:r w:rsidRPr="00A24F4D">
        <w:rPr>
          <w:rFonts w:asciiTheme="minorEastAsia" w:hAnsiTheme="minorEastAsia" w:cs="仿宋" w:hint="eastAsia"/>
          <w:bCs/>
          <w:snapToGrid w:val="0"/>
          <w:color w:val="000000" w:themeColor="text1"/>
          <w:kern w:val="0"/>
          <w:szCs w:val="21"/>
        </w:rPr>
        <w:t>（四）工作人员须知</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1.工作人员须服从统一领导，严格遵守竞赛纪律及时间安排，严守工作岗位，不得无故离岗。</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2.工作人员必须着装整齐，统一佩戴由大赛组委会签发的相应证件，精神饱满、热情服务。</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 xml:space="preserve">3.熟悉赛项指南，严格按照工作程序和有关规定办事，遇突发事件，按照安全工作预案，组织指挥人员疏散，确保人员安全。 </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4.工作人员未经允许不得随意进入比赛现场。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lastRenderedPageBreak/>
        <w:t>5.选手提问，经允许后，可以提问不清楚的问题，裁判人员须正面回答。</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6.赛场内保持安静，不准吸烟。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7.各赛场除裁判、赛场配备的工作人员以外，其他人员在竞赛时未经允许不得进入赛场。</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8.新闻媒体等进入赛场必须经过大赛组委会允许，并且听从现场工作人员的安排和管理，不能影响竞赛进行。</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9.负责各自赛区的裁判员和工作人员不得随意进入其它赛区。</w:t>
      </w:r>
    </w:p>
    <w:p w:rsidR="00A24F4D" w:rsidRPr="00A24F4D" w:rsidRDefault="00A24F4D" w:rsidP="00A24F4D">
      <w:pPr>
        <w:adjustRightInd w:val="0"/>
        <w:snapToGrid w:val="0"/>
        <w:spacing w:line="336" w:lineRule="auto"/>
        <w:ind w:firstLineChars="200" w:firstLine="422"/>
        <w:rPr>
          <w:rFonts w:asciiTheme="minorEastAsia" w:hAnsiTheme="minorEastAsia" w:cs="Arial"/>
          <w:b/>
          <w:snapToGrid w:val="0"/>
          <w:color w:val="000000" w:themeColor="text1"/>
          <w:kern w:val="0"/>
          <w:szCs w:val="21"/>
        </w:rPr>
      </w:pPr>
      <w:r w:rsidRPr="00A24F4D">
        <w:rPr>
          <w:rFonts w:asciiTheme="minorEastAsia" w:hAnsiTheme="minorEastAsia" w:cs="Arial" w:hint="eastAsia"/>
          <w:b/>
          <w:snapToGrid w:val="0"/>
          <w:color w:val="000000" w:themeColor="text1"/>
          <w:kern w:val="0"/>
          <w:szCs w:val="21"/>
        </w:rPr>
        <w:t>十四、申诉与仲裁</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1.各参赛队对不符合大赛和赛项规程规定的仪器、设备、材料、物件、计算机软硬件、竞赛使用工具、用品，竞赛执裁、赛场管理、竞赛成绩，以及工作人员的不规范行为等，可向赛项仲裁组提出申诉。</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2.申诉主体为参赛队领队。</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3.申诉启动时，参赛队向赛项仲裁工作组递交领队亲笔签字同意的书面报告。书面报告应对申诉事件的现象、发生时间、涉及人员、申诉依据等进行充分、实事求是的叙述。非书面申诉不予受理。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4.申诉应在比赛结束后2小时内向赛项仲裁工作组提出。超过时效不予受理。</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5．赛项仲裁工作组在接到申诉报告后的2小时内组织复议，并及时将复议结果以书面形式告知申诉方。申诉方对复议结果仍有异议，可由省（市）领队向赛区仲裁委员会提出申诉。赛区仲裁委员会的仲裁结果为最终结果。</w:t>
      </w:r>
    </w:p>
    <w:p w:rsidR="00A24F4D" w:rsidRPr="00A24F4D" w:rsidRDefault="00A24F4D" w:rsidP="00A24F4D">
      <w:pPr>
        <w:adjustRightInd w:val="0"/>
        <w:snapToGrid w:val="0"/>
        <w:spacing w:line="336" w:lineRule="auto"/>
        <w:ind w:firstLineChars="200" w:firstLine="420"/>
        <w:rPr>
          <w:rFonts w:asciiTheme="minorEastAsia" w:hAnsiTheme="minorEastAsia" w:cs="Arial"/>
          <w:snapToGrid w:val="0"/>
          <w:color w:val="000000" w:themeColor="text1"/>
          <w:kern w:val="0"/>
          <w:szCs w:val="21"/>
        </w:rPr>
      </w:pPr>
      <w:r w:rsidRPr="00A24F4D">
        <w:rPr>
          <w:rFonts w:asciiTheme="minorEastAsia" w:hAnsiTheme="minorEastAsia" w:cs="Arial" w:hint="eastAsia"/>
          <w:snapToGrid w:val="0"/>
          <w:color w:val="000000" w:themeColor="text1"/>
          <w:kern w:val="0"/>
          <w:szCs w:val="21"/>
        </w:rPr>
        <w:t>6.申诉方不得以任何理由拒绝接收仲裁结果，不得以任何理由采取过激行为扰乱赛场秩序。仲裁结果由申诉人签收，不能代收，如在约定时间和地点申诉人离开，视为自行放弃申诉。</w:t>
      </w:r>
    </w:p>
    <w:p w:rsidR="001F223F" w:rsidRDefault="00A24F4D" w:rsidP="00A24F4D">
      <w:pPr>
        <w:ind w:firstLineChars="200" w:firstLine="420"/>
      </w:pPr>
      <w:r w:rsidRPr="00A24F4D">
        <w:rPr>
          <w:rFonts w:asciiTheme="minorEastAsia" w:hAnsiTheme="minorEastAsia" w:cs="Arial" w:hint="eastAsia"/>
          <w:snapToGrid w:val="0"/>
          <w:color w:val="000000" w:themeColor="text1"/>
          <w:kern w:val="0"/>
          <w:szCs w:val="21"/>
        </w:rPr>
        <w:t>7.申诉方可随时提出放弃申诉。</w:t>
      </w:r>
    </w:p>
    <w:sectPr w:rsidR="001F223F" w:rsidSect="00A24F4D">
      <w:footerReference w:type="default" r:id="rId7"/>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65F" w:rsidRDefault="00CA465F" w:rsidP="003D0447">
      <w:r>
        <w:separator/>
      </w:r>
    </w:p>
  </w:endnote>
  <w:endnote w:type="continuationSeparator" w:id="0">
    <w:p w:rsidR="00CA465F" w:rsidRDefault="00CA465F" w:rsidP="003D0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仿宋">
    <w:altName w:val="仿宋"/>
    <w:charset w:val="86"/>
    <w:family w:val="auto"/>
    <w:pitch w:val="default"/>
    <w:sig w:usb0="00000000" w:usb1="00000000" w:usb2="00000000" w:usb3="00000000" w:csb0="0004009F" w:csb1="DFD70000"/>
  </w:font>
  <w:font w:name="仿宋_GB2312">
    <w:altName w:val="仿宋"/>
    <w:charset w:val="86"/>
    <w:family w:val="modern"/>
    <w:pitch w:val="default"/>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193877"/>
      <w:docPartObj>
        <w:docPartGallery w:val="Page Numbers (Bottom of Page)"/>
        <w:docPartUnique/>
      </w:docPartObj>
    </w:sdtPr>
    <w:sdtContent>
      <w:p w:rsidR="003D0447" w:rsidRDefault="003D0447">
        <w:pPr>
          <w:pStyle w:val="a3"/>
          <w:jc w:val="center"/>
        </w:pPr>
        <w:r>
          <w:fldChar w:fldCharType="begin"/>
        </w:r>
        <w:r>
          <w:instrText>PAGE   \* MERGEFORMAT</w:instrText>
        </w:r>
        <w:r>
          <w:fldChar w:fldCharType="separate"/>
        </w:r>
        <w:r w:rsidRPr="003D0447">
          <w:rPr>
            <w:noProof/>
            <w:lang w:val="zh-CN"/>
          </w:rPr>
          <w:t>1</w:t>
        </w:r>
        <w:r>
          <w:fldChar w:fldCharType="end"/>
        </w:r>
      </w:p>
    </w:sdtContent>
  </w:sdt>
  <w:p w:rsidR="003D0447" w:rsidRDefault="003D044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65F" w:rsidRDefault="00CA465F" w:rsidP="003D0447">
      <w:r>
        <w:separator/>
      </w:r>
    </w:p>
  </w:footnote>
  <w:footnote w:type="continuationSeparator" w:id="0">
    <w:p w:rsidR="00CA465F" w:rsidRDefault="00CA465F" w:rsidP="003D04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9239341B"/>
    <w:multiLevelType w:val="multilevel"/>
    <w:tmpl w:val="9239341B"/>
    <w:lvl w:ilvl="0">
      <w:start w:val="1"/>
      <w:numFmt w:val="decimal"/>
      <w:lvlText w:val="%1."/>
      <w:lvlJc w:val="left"/>
      <w:pPr>
        <w:ind w:left="941" w:hanging="241"/>
      </w:pPr>
      <w:rPr>
        <w:rFonts w:ascii="宋体" w:eastAsia="宋体" w:hAnsi="宋体" w:cs="宋体" w:hint="default"/>
        <w:w w:val="100"/>
        <w:sz w:val="22"/>
        <w:szCs w:val="22"/>
        <w:lang w:val="zh-CN" w:eastAsia="zh-CN" w:bidi="zh-CN"/>
      </w:rPr>
    </w:lvl>
    <w:lvl w:ilvl="1">
      <w:numFmt w:val="bullet"/>
      <w:lvlText w:val="•"/>
      <w:lvlJc w:val="left"/>
      <w:pPr>
        <w:ind w:left="1774" w:hanging="241"/>
      </w:pPr>
      <w:rPr>
        <w:rFonts w:hint="default"/>
        <w:lang w:val="zh-CN" w:eastAsia="zh-CN" w:bidi="zh-CN"/>
      </w:rPr>
    </w:lvl>
    <w:lvl w:ilvl="2">
      <w:numFmt w:val="bullet"/>
      <w:lvlText w:val="•"/>
      <w:lvlJc w:val="left"/>
      <w:pPr>
        <w:ind w:left="2609" w:hanging="241"/>
      </w:pPr>
      <w:rPr>
        <w:rFonts w:hint="default"/>
        <w:lang w:val="zh-CN" w:eastAsia="zh-CN" w:bidi="zh-CN"/>
      </w:rPr>
    </w:lvl>
    <w:lvl w:ilvl="3">
      <w:numFmt w:val="bullet"/>
      <w:lvlText w:val="•"/>
      <w:lvlJc w:val="left"/>
      <w:pPr>
        <w:ind w:left="3443" w:hanging="241"/>
      </w:pPr>
      <w:rPr>
        <w:rFonts w:hint="default"/>
        <w:lang w:val="zh-CN" w:eastAsia="zh-CN" w:bidi="zh-CN"/>
      </w:rPr>
    </w:lvl>
    <w:lvl w:ilvl="4">
      <w:numFmt w:val="bullet"/>
      <w:lvlText w:val="•"/>
      <w:lvlJc w:val="left"/>
      <w:pPr>
        <w:ind w:left="4278" w:hanging="241"/>
      </w:pPr>
      <w:rPr>
        <w:rFonts w:hint="default"/>
        <w:lang w:val="zh-CN" w:eastAsia="zh-CN" w:bidi="zh-CN"/>
      </w:rPr>
    </w:lvl>
    <w:lvl w:ilvl="5">
      <w:numFmt w:val="bullet"/>
      <w:lvlText w:val="•"/>
      <w:lvlJc w:val="left"/>
      <w:pPr>
        <w:ind w:left="5113" w:hanging="241"/>
      </w:pPr>
      <w:rPr>
        <w:rFonts w:hint="default"/>
        <w:lang w:val="zh-CN" w:eastAsia="zh-CN" w:bidi="zh-CN"/>
      </w:rPr>
    </w:lvl>
    <w:lvl w:ilvl="6">
      <w:numFmt w:val="bullet"/>
      <w:lvlText w:val="•"/>
      <w:lvlJc w:val="left"/>
      <w:pPr>
        <w:ind w:left="5947" w:hanging="241"/>
      </w:pPr>
      <w:rPr>
        <w:rFonts w:hint="default"/>
        <w:lang w:val="zh-CN" w:eastAsia="zh-CN" w:bidi="zh-CN"/>
      </w:rPr>
    </w:lvl>
    <w:lvl w:ilvl="7">
      <w:numFmt w:val="bullet"/>
      <w:lvlText w:val="•"/>
      <w:lvlJc w:val="left"/>
      <w:pPr>
        <w:ind w:left="6782" w:hanging="241"/>
      </w:pPr>
      <w:rPr>
        <w:rFonts w:hint="default"/>
        <w:lang w:val="zh-CN" w:eastAsia="zh-CN" w:bidi="zh-CN"/>
      </w:rPr>
    </w:lvl>
    <w:lvl w:ilvl="8">
      <w:numFmt w:val="bullet"/>
      <w:lvlText w:val="•"/>
      <w:lvlJc w:val="left"/>
      <w:pPr>
        <w:ind w:left="7616" w:hanging="241"/>
      </w:pPr>
      <w:rPr>
        <w:rFonts w:hint="default"/>
        <w:lang w:val="zh-CN" w:eastAsia="zh-CN" w:bidi="zh-CN"/>
      </w:rPr>
    </w:lvl>
  </w:abstractNum>
  <w:abstractNum w:abstractNumId="1">
    <w:nsid w:val="B5E306ED"/>
    <w:multiLevelType w:val="multilevel"/>
    <w:tmpl w:val="B5E306ED"/>
    <w:lvl w:ilvl="0">
      <w:start w:val="1"/>
      <w:numFmt w:val="decimal"/>
      <w:lvlText w:val="（%1）"/>
      <w:lvlJc w:val="left"/>
      <w:pPr>
        <w:ind w:left="1301" w:hanging="601"/>
      </w:pPr>
      <w:rPr>
        <w:rFonts w:ascii="宋体" w:eastAsia="宋体" w:hAnsi="宋体" w:cs="宋体" w:hint="default"/>
        <w:w w:val="100"/>
        <w:sz w:val="22"/>
        <w:szCs w:val="22"/>
        <w:lang w:val="zh-CN" w:eastAsia="zh-CN" w:bidi="zh-CN"/>
      </w:rPr>
    </w:lvl>
    <w:lvl w:ilvl="1">
      <w:numFmt w:val="bullet"/>
      <w:lvlText w:val="•"/>
      <w:lvlJc w:val="left"/>
      <w:pPr>
        <w:ind w:left="2098" w:hanging="601"/>
      </w:pPr>
      <w:rPr>
        <w:rFonts w:hint="default"/>
        <w:lang w:val="zh-CN" w:eastAsia="zh-CN" w:bidi="zh-CN"/>
      </w:rPr>
    </w:lvl>
    <w:lvl w:ilvl="2">
      <w:numFmt w:val="bullet"/>
      <w:lvlText w:val="•"/>
      <w:lvlJc w:val="left"/>
      <w:pPr>
        <w:ind w:left="2897" w:hanging="601"/>
      </w:pPr>
      <w:rPr>
        <w:rFonts w:hint="default"/>
        <w:lang w:val="zh-CN" w:eastAsia="zh-CN" w:bidi="zh-CN"/>
      </w:rPr>
    </w:lvl>
    <w:lvl w:ilvl="3">
      <w:numFmt w:val="bullet"/>
      <w:lvlText w:val="•"/>
      <w:lvlJc w:val="left"/>
      <w:pPr>
        <w:ind w:left="3695" w:hanging="601"/>
      </w:pPr>
      <w:rPr>
        <w:rFonts w:hint="default"/>
        <w:lang w:val="zh-CN" w:eastAsia="zh-CN" w:bidi="zh-CN"/>
      </w:rPr>
    </w:lvl>
    <w:lvl w:ilvl="4">
      <w:numFmt w:val="bullet"/>
      <w:lvlText w:val="•"/>
      <w:lvlJc w:val="left"/>
      <w:pPr>
        <w:ind w:left="4494" w:hanging="601"/>
      </w:pPr>
      <w:rPr>
        <w:rFonts w:hint="default"/>
        <w:lang w:val="zh-CN" w:eastAsia="zh-CN" w:bidi="zh-CN"/>
      </w:rPr>
    </w:lvl>
    <w:lvl w:ilvl="5">
      <w:numFmt w:val="bullet"/>
      <w:lvlText w:val="•"/>
      <w:lvlJc w:val="left"/>
      <w:pPr>
        <w:ind w:left="5293" w:hanging="601"/>
      </w:pPr>
      <w:rPr>
        <w:rFonts w:hint="default"/>
        <w:lang w:val="zh-CN" w:eastAsia="zh-CN" w:bidi="zh-CN"/>
      </w:rPr>
    </w:lvl>
    <w:lvl w:ilvl="6">
      <w:numFmt w:val="bullet"/>
      <w:lvlText w:val="•"/>
      <w:lvlJc w:val="left"/>
      <w:pPr>
        <w:ind w:left="6091" w:hanging="601"/>
      </w:pPr>
      <w:rPr>
        <w:rFonts w:hint="default"/>
        <w:lang w:val="zh-CN" w:eastAsia="zh-CN" w:bidi="zh-CN"/>
      </w:rPr>
    </w:lvl>
    <w:lvl w:ilvl="7">
      <w:numFmt w:val="bullet"/>
      <w:lvlText w:val="•"/>
      <w:lvlJc w:val="left"/>
      <w:pPr>
        <w:ind w:left="6890" w:hanging="601"/>
      </w:pPr>
      <w:rPr>
        <w:rFonts w:hint="default"/>
        <w:lang w:val="zh-CN" w:eastAsia="zh-CN" w:bidi="zh-CN"/>
      </w:rPr>
    </w:lvl>
    <w:lvl w:ilvl="8">
      <w:numFmt w:val="bullet"/>
      <w:lvlText w:val="•"/>
      <w:lvlJc w:val="left"/>
      <w:pPr>
        <w:ind w:left="7688" w:hanging="601"/>
      </w:pPr>
      <w:rPr>
        <w:rFonts w:hint="default"/>
        <w:lang w:val="zh-CN" w:eastAsia="zh-CN" w:bidi="zh-CN"/>
      </w:rPr>
    </w:lvl>
  </w:abstractNum>
  <w:abstractNum w:abstractNumId="2">
    <w:nsid w:val="BF205925"/>
    <w:multiLevelType w:val="multilevel"/>
    <w:tmpl w:val="BF205925"/>
    <w:lvl w:ilvl="0">
      <w:start w:val="1"/>
      <w:numFmt w:val="decimal"/>
      <w:lvlText w:val="%1."/>
      <w:lvlJc w:val="left"/>
      <w:pPr>
        <w:ind w:left="941" w:hanging="241"/>
      </w:pPr>
      <w:rPr>
        <w:rFonts w:ascii="宋体" w:eastAsia="宋体" w:hAnsi="宋体" w:cs="宋体" w:hint="default"/>
        <w:w w:val="100"/>
        <w:sz w:val="22"/>
        <w:szCs w:val="22"/>
        <w:lang w:val="zh-CN" w:eastAsia="zh-CN" w:bidi="zh-CN"/>
      </w:rPr>
    </w:lvl>
    <w:lvl w:ilvl="1">
      <w:numFmt w:val="bullet"/>
      <w:lvlText w:val="•"/>
      <w:lvlJc w:val="left"/>
      <w:pPr>
        <w:ind w:left="1774" w:hanging="241"/>
      </w:pPr>
      <w:rPr>
        <w:rFonts w:hint="default"/>
        <w:lang w:val="zh-CN" w:eastAsia="zh-CN" w:bidi="zh-CN"/>
      </w:rPr>
    </w:lvl>
    <w:lvl w:ilvl="2">
      <w:numFmt w:val="bullet"/>
      <w:lvlText w:val="•"/>
      <w:lvlJc w:val="left"/>
      <w:pPr>
        <w:ind w:left="2609" w:hanging="241"/>
      </w:pPr>
      <w:rPr>
        <w:rFonts w:hint="default"/>
        <w:lang w:val="zh-CN" w:eastAsia="zh-CN" w:bidi="zh-CN"/>
      </w:rPr>
    </w:lvl>
    <w:lvl w:ilvl="3">
      <w:numFmt w:val="bullet"/>
      <w:lvlText w:val="•"/>
      <w:lvlJc w:val="left"/>
      <w:pPr>
        <w:ind w:left="3443" w:hanging="241"/>
      </w:pPr>
      <w:rPr>
        <w:rFonts w:hint="default"/>
        <w:lang w:val="zh-CN" w:eastAsia="zh-CN" w:bidi="zh-CN"/>
      </w:rPr>
    </w:lvl>
    <w:lvl w:ilvl="4">
      <w:numFmt w:val="bullet"/>
      <w:lvlText w:val="•"/>
      <w:lvlJc w:val="left"/>
      <w:pPr>
        <w:ind w:left="4278" w:hanging="241"/>
      </w:pPr>
      <w:rPr>
        <w:rFonts w:hint="default"/>
        <w:lang w:val="zh-CN" w:eastAsia="zh-CN" w:bidi="zh-CN"/>
      </w:rPr>
    </w:lvl>
    <w:lvl w:ilvl="5">
      <w:numFmt w:val="bullet"/>
      <w:lvlText w:val="•"/>
      <w:lvlJc w:val="left"/>
      <w:pPr>
        <w:ind w:left="5113" w:hanging="241"/>
      </w:pPr>
      <w:rPr>
        <w:rFonts w:hint="default"/>
        <w:lang w:val="zh-CN" w:eastAsia="zh-CN" w:bidi="zh-CN"/>
      </w:rPr>
    </w:lvl>
    <w:lvl w:ilvl="6">
      <w:numFmt w:val="bullet"/>
      <w:lvlText w:val="•"/>
      <w:lvlJc w:val="left"/>
      <w:pPr>
        <w:ind w:left="5947" w:hanging="241"/>
      </w:pPr>
      <w:rPr>
        <w:rFonts w:hint="default"/>
        <w:lang w:val="zh-CN" w:eastAsia="zh-CN" w:bidi="zh-CN"/>
      </w:rPr>
    </w:lvl>
    <w:lvl w:ilvl="7">
      <w:numFmt w:val="bullet"/>
      <w:lvlText w:val="•"/>
      <w:lvlJc w:val="left"/>
      <w:pPr>
        <w:ind w:left="6782" w:hanging="241"/>
      </w:pPr>
      <w:rPr>
        <w:rFonts w:hint="default"/>
        <w:lang w:val="zh-CN" w:eastAsia="zh-CN" w:bidi="zh-CN"/>
      </w:rPr>
    </w:lvl>
    <w:lvl w:ilvl="8">
      <w:numFmt w:val="bullet"/>
      <w:lvlText w:val="•"/>
      <w:lvlJc w:val="left"/>
      <w:pPr>
        <w:ind w:left="7616" w:hanging="241"/>
      </w:pPr>
      <w:rPr>
        <w:rFonts w:hint="default"/>
        <w:lang w:val="zh-CN" w:eastAsia="zh-CN" w:bidi="zh-CN"/>
      </w:rPr>
    </w:lvl>
  </w:abstractNum>
  <w:abstractNum w:abstractNumId="3">
    <w:nsid w:val="C8879AEF"/>
    <w:multiLevelType w:val="multilevel"/>
    <w:tmpl w:val="C8879AEF"/>
    <w:lvl w:ilvl="0">
      <w:start w:val="1"/>
      <w:numFmt w:val="decimal"/>
      <w:lvlText w:val="%1."/>
      <w:lvlJc w:val="left"/>
      <w:pPr>
        <w:ind w:left="220" w:hanging="243"/>
      </w:pPr>
      <w:rPr>
        <w:rFonts w:ascii="宋体" w:eastAsia="宋体" w:hAnsi="宋体" w:cs="宋体" w:hint="default"/>
        <w:w w:val="100"/>
        <w:sz w:val="22"/>
        <w:szCs w:val="22"/>
        <w:lang w:val="zh-CN" w:eastAsia="zh-CN" w:bidi="zh-CN"/>
      </w:rPr>
    </w:lvl>
    <w:lvl w:ilvl="1">
      <w:numFmt w:val="bullet"/>
      <w:lvlText w:val="•"/>
      <w:lvlJc w:val="left"/>
      <w:pPr>
        <w:ind w:left="1126" w:hanging="243"/>
      </w:pPr>
      <w:rPr>
        <w:rFonts w:hint="default"/>
        <w:lang w:val="zh-CN" w:eastAsia="zh-CN" w:bidi="zh-CN"/>
      </w:rPr>
    </w:lvl>
    <w:lvl w:ilvl="2">
      <w:numFmt w:val="bullet"/>
      <w:lvlText w:val="•"/>
      <w:lvlJc w:val="left"/>
      <w:pPr>
        <w:ind w:left="2033" w:hanging="243"/>
      </w:pPr>
      <w:rPr>
        <w:rFonts w:hint="default"/>
        <w:lang w:val="zh-CN" w:eastAsia="zh-CN" w:bidi="zh-CN"/>
      </w:rPr>
    </w:lvl>
    <w:lvl w:ilvl="3">
      <w:numFmt w:val="bullet"/>
      <w:lvlText w:val="•"/>
      <w:lvlJc w:val="left"/>
      <w:pPr>
        <w:ind w:left="2939" w:hanging="243"/>
      </w:pPr>
      <w:rPr>
        <w:rFonts w:hint="default"/>
        <w:lang w:val="zh-CN" w:eastAsia="zh-CN" w:bidi="zh-CN"/>
      </w:rPr>
    </w:lvl>
    <w:lvl w:ilvl="4">
      <w:numFmt w:val="bullet"/>
      <w:lvlText w:val="•"/>
      <w:lvlJc w:val="left"/>
      <w:pPr>
        <w:ind w:left="3846" w:hanging="243"/>
      </w:pPr>
      <w:rPr>
        <w:rFonts w:hint="default"/>
        <w:lang w:val="zh-CN" w:eastAsia="zh-CN" w:bidi="zh-CN"/>
      </w:rPr>
    </w:lvl>
    <w:lvl w:ilvl="5">
      <w:numFmt w:val="bullet"/>
      <w:lvlText w:val="•"/>
      <w:lvlJc w:val="left"/>
      <w:pPr>
        <w:ind w:left="4753" w:hanging="243"/>
      </w:pPr>
      <w:rPr>
        <w:rFonts w:hint="default"/>
        <w:lang w:val="zh-CN" w:eastAsia="zh-CN" w:bidi="zh-CN"/>
      </w:rPr>
    </w:lvl>
    <w:lvl w:ilvl="6">
      <w:numFmt w:val="bullet"/>
      <w:lvlText w:val="•"/>
      <w:lvlJc w:val="left"/>
      <w:pPr>
        <w:ind w:left="5659" w:hanging="243"/>
      </w:pPr>
      <w:rPr>
        <w:rFonts w:hint="default"/>
        <w:lang w:val="zh-CN" w:eastAsia="zh-CN" w:bidi="zh-CN"/>
      </w:rPr>
    </w:lvl>
    <w:lvl w:ilvl="7">
      <w:numFmt w:val="bullet"/>
      <w:lvlText w:val="•"/>
      <w:lvlJc w:val="left"/>
      <w:pPr>
        <w:ind w:left="6566" w:hanging="243"/>
      </w:pPr>
      <w:rPr>
        <w:rFonts w:hint="default"/>
        <w:lang w:val="zh-CN" w:eastAsia="zh-CN" w:bidi="zh-CN"/>
      </w:rPr>
    </w:lvl>
    <w:lvl w:ilvl="8">
      <w:numFmt w:val="bullet"/>
      <w:lvlText w:val="•"/>
      <w:lvlJc w:val="left"/>
      <w:pPr>
        <w:ind w:left="7472" w:hanging="243"/>
      </w:pPr>
      <w:rPr>
        <w:rFonts w:hint="default"/>
        <w:lang w:val="zh-CN" w:eastAsia="zh-CN" w:bidi="zh-CN"/>
      </w:rPr>
    </w:lvl>
  </w:abstractNum>
  <w:abstractNum w:abstractNumId="4">
    <w:nsid w:val="00C2369A"/>
    <w:multiLevelType w:val="multilevel"/>
    <w:tmpl w:val="00C2369A"/>
    <w:lvl w:ilvl="0">
      <w:start w:val="1"/>
      <w:numFmt w:val="decimalEnclosedCircle"/>
      <w:lvlText w:val="%1"/>
      <w:lvlJc w:val="left"/>
      <w:pPr>
        <w:ind w:left="960" w:hanging="360"/>
      </w:pPr>
      <w:rPr>
        <w:rFonts w:hint="default"/>
      </w:rPr>
    </w:lvl>
    <w:lvl w:ilvl="1">
      <w:start w:val="1"/>
      <w:numFmt w:val="lowerLetter"/>
      <w:lvlText w:val="%2)"/>
      <w:lvlJc w:val="left"/>
      <w:pPr>
        <w:ind w:left="1440" w:hanging="420"/>
      </w:pPr>
    </w:lvl>
    <w:lvl w:ilvl="2">
      <w:start w:val="1"/>
      <w:numFmt w:val="lowerRoman"/>
      <w:lvlText w:val="%3."/>
      <w:lvlJc w:val="right"/>
      <w:pPr>
        <w:ind w:left="1860" w:hanging="420"/>
      </w:pPr>
    </w:lvl>
    <w:lvl w:ilvl="3">
      <w:start w:val="1"/>
      <w:numFmt w:val="decimal"/>
      <w:lvlText w:val="%4."/>
      <w:lvlJc w:val="left"/>
      <w:pPr>
        <w:ind w:left="2280" w:hanging="420"/>
      </w:pPr>
    </w:lvl>
    <w:lvl w:ilvl="4">
      <w:start w:val="1"/>
      <w:numFmt w:val="lowerLetter"/>
      <w:lvlText w:val="%5)"/>
      <w:lvlJc w:val="left"/>
      <w:pPr>
        <w:ind w:left="2700" w:hanging="420"/>
      </w:pPr>
    </w:lvl>
    <w:lvl w:ilvl="5">
      <w:start w:val="1"/>
      <w:numFmt w:val="lowerRoman"/>
      <w:lvlText w:val="%6."/>
      <w:lvlJc w:val="right"/>
      <w:pPr>
        <w:ind w:left="3120" w:hanging="420"/>
      </w:pPr>
    </w:lvl>
    <w:lvl w:ilvl="6">
      <w:start w:val="1"/>
      <w:numFmt w:val="decimal"/>
      <w:lvlText w:val="%7."/>
      <w:lvlJc w:val="left"/>
      <w:pPr>
        <w:ind w:left="3540" w:hanging="420"/>
      </w:pPr>
    </w:lvl>
    <w:lvl w:ilvl="7">
      <w:start w:val="1"/>
      <w:numFmt w:val="lowerLetter"/>
      <w:lvlText w:val="%8)"/>
      <w:lvlJc w:val="left"/>
      <w:pPr>
        <w:ind w:left="3960" w:hanging="420"/>
      </w:pPr>
    </w:lvl>
    <w:lvl w:ilvl="8">
      <w:start w:val="1"/>
      <w:numFmt w:val="lowerRoman"/>
      <w:lvlText w:val="%9."/>
      <w:lvlJc w:val="right"/>
      <w:pPr>
        <w:ind w:left="4380" w:hanging="420"/>
      </w:pPr>
    </w:lvl>
  </w:abstractNum>
  <w:abstractNum w:abstractNumId="5">
    <w:nsid w:val="0248C179"/>
    <w:multiLevelType w:val="multilevel"/>
    <w:tmpl w:val="0248C179"/>
    <w:lvl w:ilvl="0">
      <w:start w:val="1"/>
      <w:numFmt w:val="decimal"/>
      <w:lvlText w:val="%1."/>
      <w:lvlJc w:val="left"/>
      <w:pPr>
        <w:ind w:left="220" w:hanging="241"/>
      </w:pPr>
      <w:rPr>
        <w:rFonts w:ascii="宋体" w:eastAsia="宋体" w:hAnsi="宋体" w:cs="宋体" w:hint="default"/>
        <w:spacing w:val="-92"/>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6">
    <w:nsid w:val="16377A01"/>
    <w:multiLevelType w:val="hybridMultilevel"/>
    <w:tmpl w:val="943AE9C0"/>
    <w:lvl w:ilvl="0" w:tplc="FE4E8F40">
      <w:start w:val="2"/>
      <w:numFmt w:val="decimal"/>
      <w:lvlText w:val="%1."/>
      <w:lvlJc w:val="left"/>
      <w:pPr>
        <w:ind w:left="317" w:hanging="215"/>
        <w:jc w:val="left"/>
      </w:pPr>
      <w:rPr>
        <w:rFonts w:hint="default"/>
        <w:spacing w:val="-68"/>
        <w:w w:val="97"/>
      </w:rPr>
    </w:lvl>
    <w:lvl w:ilvl="1" w:tplc="F2F2DDB2">
      <w:numFmt w:val="bullet"/>
      <w:lvlText w:val="•"/>
      <w:lvlJc w:val="left"/>
      <w:pPr>
        <w:ind w:left="512" w:hanging="215"/>
      </w:pPr>
      <w:rPr>
        <w:rFonts w:hint="default"/>
      </w:rPr>
    </w:lvl>
    <w:lvl w:ilvl="2" w:tplc="91C853EE">
      <w:numFmt w:val="bullet"/>
      <w:lvlText w:val="•"/>
      <w:lvlJc w:val="left"/>
      <w:pPr>
        <w:ind w:left="704" w:hanging="215"/>
      </w:pPr>
      <w:rPr>
        <w:rFonts w:hint="default"/>
      </w:rPr>
    </w:lvl>
    <w:lvl w:ilvl="3" w:tplc="2368BA9C">
      <w:numFmt w:val="bullet"/>
      <w:lvlText w:val="•"/>
      <w:lvlJc w:val="left"/>
      <w:pPr>
        <w:ind w:left="896" w:hanging="215"/>
      </w:pPr>
      <w:rPr>
        <w:rFonts w:hint="default"/>
      </w:rPr>
    </w:lvl>
    <w:lvl w:ilvl="4" w:tplc="9EACBD92">
      <w:numFmt w:val="bullet"/>
      <w:lvlText w:val="•"/>
      <w:lvlJc w:val="left"/>
      <w:pPr>
        <w:ind w:left="1089" w:hanging="215"/>
      </w:pPr>
      <w:rPr>
        <w:rFonts w:hint="default"/>
      </w:rPr>
    </w:lvl>
    <w:lvl w:ilvl="5" w:tplc="08B2F420">
      <w:numFmt w:val="bullet"/>
      <w:lvlText w:val="•"/>
      <w:lvlJc w:val="left"/>
      <w:pPr>
        <w:ind w:left="1281" w:hanging="215"/>
      </w:pPr>
      <w:rPr>
        <w:rFonts w:hint="default"/>
      </w:rPr>
    </w:lvl>
    <w:lvl w:ilvl="6" w:tplc="17F21814">
      <w:numFmt w:val="bullet"/>
      <w:lvlText w:val="•"/>
      <w:lvlJc w:val="left"/>
      <w:pPr>
        <w:ind w:left="1473" w:hanging="215"/>
      </w:pPr>
      <w:rPr>
        <w:rFonts w:hint="default"/>
      </w:rPr>
    </w:lvl>
    <w:lvl w:ilvl="7" w:tplc="3488CD72">
      <w:numFmt w:val="bullet"/>
      <w:lvlText w:val="•"/>
      <w:lvlJc w:val="left"/>
      <w:pPr>
        <w:ind w:left="1666" w:hanging="215"/>
      </w:pPr>
      <w:rPr>
        <w:rFonts w:hint="default"/>
      </w:rPr>
    </w:lvl>
    <w:lvl w:ilvl="8" w:tplc="287EE2FE">
      <w:numFmt w:val="bullet"/>
      <w:lvlText w:val="•"/>
      <w:lvlJc w:val="left"/>
      <w:pPr>
        <w:ind w:left="1858" w:hanging="215"/>
      </w:pPr>
      <w:rPr>
        <w:rFonts w:hint="default"/>
      </w:rPr>
    </w:lvl>
  </w:abstractNum>
  <w:abstractNum w:abstractNumId="7">
    <w:nsid w:val="16A85CDE"/>
    <w:multiLevelType w:val="hybridMultilevel"/>
    <w:tmpl w:val="150A6E32"/>
    <w:lvl w:ilvl="0" w:tplc="D0E0D0B4">
      <w:start w:val="1"/>
      <w:numFmt w:val="decimal"/>
      <w:lvlText w:val="%1."/>
      <w:lvlJc w:val="left"/>
      <w:pPr>
        <w:ind w:left="126" w:hanging="209"/>
        <w:jc w:val="left"/>
      </w:pPr>
      <w:rPr>
        <w:rFonts w:hint="default"/>
        <w:spacing w:val="-66"/>
        <w:w w:val="94"/>
      </w:rPr>
    </w:lvl>
    <w:lvl w:ilvl="1" w:tplc="3D74D52E">
      <w:numFmt w:val="bullet"/>
      <w:lvlText w:val="•"/>
      <w:lvlJc w:val="left"/>
      <w:pPr>
        <w:ind w:left="331" w:hanging="209"/>
      </w:pPr>
      <w:rPr>
        <w:rFonts w:hint="default"/>
      </w:rPr>
    </w:lvl>
    <w:lvl w:ilvl="2" w:tplc="E0D4AF88">
      <w:numFmt w:val="bullet"/>
      <w:lvlText w:val="•"/>
      <w:lvlJc w:val="left"/>
      <w:pPr>
        <w:ind w:left="543" w:hanging="209"/>
      </w:pPr>
      <w:rPr>
        <w:rFonts w:hint="default"/>
      </w:rPr>
    </w:lvl>
    <w:lvl w:ilvl="3" w:tplc="61B27F10">
      <w:numFmt w:val="bullet"/>
      <w:lvlText w:val="•"/>
      <w:lvlJc w:val="left"/>
      <w:pPr>
        <w:ind w:left="754" w:hanging="209"/>
      </w:pPr>
      <w:rPr>
        <w:rFonts w:hint="default"/>
      </w:rPr>
    </w:lvl>
    <w:lvl w:ilvl="4" w:tplc="FB5E0FD8">
      <w:numFmt w:val="bullet"/>
      <w:lvlText w:val="•"/>
      <w:lvlJc w:val="left"/>
      <w:pPr>
        <w:ind w:left="966" w:hanging="209"/>
      </w:pPr>
      <w:rPr>
        <w:rFonts w:hint="default"/>
      </w:rPr>
    </w:lvl>
    <w:lvl w:ilvl="5" w:tplc="55B2EDF4">
      <w:numFmt w:val="bullet"/>
      <w:lvlText w:val="•"/>
      <w:lvlJc w:val="left"/>
      <w:pPr>
        <w:ind w:left="1177" w:hanging="209"/>
      </w:pPr>
      <w:rPr>
        <w:rFonts w:hint="default"/>
      </w:rPr>
    </w:lvl>
    <w:lvl w:ilvl="6" w:tplc="62F84016">
      <w:numFmt w:val="bullet"/>
      <w:lvlText w:val="•"/>
      <w:lvlJc w:val="left"/>
      <w:pPr>
        <w:ind w:left="1389" w:hanging="209"/>
      </w:pPr>
      <w:rPr>
        <w:rFonts w:hint="default"/>
      </w:rPr>
    </w:lvl>
    <w:lvl w:ilvl="7" w:tplc="21CC0E8A">
      <w:numFmt w:val="bullet"/>
      <w:lvlText w:val="•"/>
      <w:lvlJc w:val="left"/>
      <w:pPr>
        <w:ind w:left="1600" w:hanging="209"/>
      </w:pPr>
      <w:rPr>
        <w:rFonts w:hint="default"/>
      </w:rPr>
    </w:lvl>
    <w:lvl w:ilvl="8" w:tplc="1896A134">
      <w:numFmt w:val="bullet"/>
      <w:lvlText w:val="•"/>
      <w:lvlJc w:val="left"/>
      <w:pPr>
        <w:ind w:left="1812" w:hanging="209"/>
      </w:pPr>
      <w:rPr>
        <w:rFonts w:hint="default"/>
      </w:rPr>
    </w:lvl>
  </w:abstractNum>
  <w:abstractNum w:abstractNumId="8">
    <w:nsid w:val="21DC4078"/>
    <w:multiLevelType w:val="hybridMultilevel"/>
    <w:tmpl w:val="F3D248BC"/>
    <w:lvl w:ilvl="0" w:tplc="B4B03DE6">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25B654F3"/>
    <w:multiLevelType w:val="multilevel"/>
    <w:tmpl w:val="25B654F3"/>
    <w:lvl w:ilvl="0">
      <w:start w:val="1"/>
      <w:numFmt w:val="decimal"/>
      <w:lvlText w:val="%1."/>
      <w:lvlJc w:val="left"/>
      <w:pPr>
        <w:ind w:left="220" w:hanging="241"/>
      </w:pPr>
      <w:rPr>
        <w:rFonts w:ascii="宋体" w:eastAsia="宋体" w:hAnsi="宋体" w:cs="宋体" w:hint="default"/>
        <w:spacing w:val="-48"/>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10">
    <w:nsid w:val="2A8F537B"/>
    <w:multiLevelType w:val="multilevel"/>
    <w:tmpl w:val="2A8F537B"/>
    <w:lvl w:ilvl="0">
      <w:start w:val="1"/>
      <w:numFmt w:val="decimal"/>
      <w:lvlText w:val="%1."/>
      <w:lvlJc w:val="left"/>
      <w:pPr>
        <w:ind w:left="107" w:hanging="241"/>
      </w:pPr>
      <w:rPr>
        <w:rFonts w:ascii="宋体" w:eastAsia="宋体" w:hAnsi="宋体" w:cs="宋体" w:hint="default"/>
        <w:spacing w:val="-16"/>
        <w:w w:val="100"/>
        <w:sz w:val="22"/>
        <w:szCs w:val="22"/>
        <w:lang w:val="zh-CN" w:eastAsia="zh-CN" w:bidi="zh-CN"/>
      </w:rPr>
    </w:lvl>
    <w:lvl w:ilvl="1">
      <w:numFmt w:val="bullet"/>
      <w:lvlText w:val="•"/>
      <w:lvlJc w:val="left"/>
      <w:pPr>
        <w:ind w:left="519" w:hanging="241"/>
      </w:pPr>
      <w:rPr>
        <w:rFonts w:hint="default"/>
        <w:lang w:val="zh-CN" w:eastAsia="zh-CN" w:bidi="zh-CN"/>
      </w:rPr>
    </w:lvl>
    <w:lvl w:ilvl="2">
      <w:numFmt w:val="bullet"/>
      <w:lvlText w:val="•"/>
      <w:lvlJc w:val="left"/>
      <w:pPr>
        <w:ind w:left="939" w:hanging="241"/>
      </w:pPr>
      <w:rPr>
        <w:rFonts w:hint="default"/>
        <w:lang w:val="zh-CN" w:eastAsia="zh-CN" w:bidi="zh-CN"/>
      </w:rPr>
    </w:lvl>
    <w:lvl w:ilvl="3">
      <w:numFmt w:val="bullet"/>
      <w:lvlText w:val="•"/>
      <w:lvlJc w:val="left"/>
      <w:pPr>
        <w:ind w:left="1358" w:hanging="241"/>
      </w:pPr>
      <w:rPr>
        <w:rFonts w:hint="default"/>
        <w:lang w:val="zh-CN" w:eastAsia="zh-CN" w:bidi="zh-CN"/>
      </w:rPr>
    </w:lvl>
    <w:lvl w:ilvl="4">
      <w:numFmt w:val="bullet"/>
      <w:lvlText w:val="•"/>
      <w:lvlJc w:val="left"/>
      <w:pPr>
        <w:ind w:left="1778" w:hanging="241"/>
      </w:pPr>
      <w:rPr>
        <w:rFonts w:hint="default"/>
        <w:lang w:val="zh-CN" w:eastAsia="zh-CN" w:bidi="zh-CN"/>
      </w:rPr>
    </w:lvl>
    <w:lvl w:ilvl="5">
      <w:numFmt w:val="bullet"/>
      <w:lvlText w:val="•"/>
      <w:lvlJc w:val="left"/>
      <w:pPr>
        <w:ind w:left="2197" w:hanging="241"/>
      </w:pPr>
      <w:rPr>
        <w:rFonts w:hint="default"/>
        <w:lang w:val="zh-CN" w:eastAsia="zh-CN" w:bidi="zh-CN"/>
      </w:rPr>
    </w:lvl>
    <w:lvl w:ilvl="6">
      <w:numFmt w:val="bullet"/>
      <w:lvlText w:val="•"/>
      <w:lvlJc w:val="left"/>
      <w:pPr>
        <w:ind w:left="2617" w:hanging="241"/>
      </w:pPr>
      <w:rPr>
        <w:rFonts w:hint="default"/>
        <w:lang w:val="zh-CN" w:eastAsia="zh-CN" w:bidi="zh-CN"/>
      </w:rPr>
    </w:lvl>
    <w:lvl w:ilvl="7">
      <w:numFmt w:val="bullet"/>
      <w:lvlText w:val="•"/>
      <w:lvlJc w:val="left"/>
      <w:pPr>
        <w:ind w:left="3036" w:hanging="241"/>
      </w:pPr>
      <w:rPr>
        <w:rFonts w:hint="default"/>
        <w:lang w:val="zh-CN" w:eastAsia="zh-CN" w:bidi="zh-CN"/>
      </w:rPr>
    </w:lvl>
    <w:lvl w:ilvl="8">
      <w:numFmt w:val="bullet"/>
      <w:lvlText w:val="•"/>
      <w:lvlJc w:val="left"/>
      <w:pPr>
        <w:ind w:left="3456" w:hanging="241"/>
      </w:pPr>
      <w:rPr>
        <w:rFonts w:hint="default"/>
        <w:lang w:val="zh-CN" w:eastAsia="zh-CN" w:bidi="zh-CN"/>
      </w:rPr>
    </w:lvl>
  </w:abstractNum>
  <w:abstractNum w:abstractNumId="11">
    <w:nsid w:val="3A7B4F8E"/>
    <w:multiLevelType w:val="hybridMultilevel"/>
    <w:tmpl w:val="9E92C730"/>
    <w:lvl w:ilvl="0" w:tplc="18D06C66">
      <w:start w:val="1"/>
      <w:numFmt w:val="decimal"/>
      <w:lvlText w:val="%1."/>
      <w:lvlJc w:val="left"/>
      <w:pPr>
        <w:ind w:left="329" w:hanging="218"/>
        <w:jc w:val="left"/>
      </w:pPr>
      <w:rPr>
        <w:rFonts w:hint="default"/>
        <w:spacing w:val="-1"/>
        <w:w w:val="108"/>
      </w:rPr>
    </w:lvl>
    <w:lvl w:ilvl="1" w:tplc="113A5828">
      <w:numFmt w:val="bullet"/>
      <w:lvlText w:val="•"/>
      <w:lvlJc w:val="left"/>
      <w:pPr>
        <w:ind w:left="699" w:hanging="218"/>
      </w:pPr>
      <w:rPr>
        <w:rFonts w:hint="default"/>
      </w:rPr>
    </w:lvl>
    <w:lvl w:ilvl="2" w:tplc="73109618">
      <w:numFmt w:val="bullet"/>
      <w:lvlText w:val="•"/>
      <w:lvlJc w:val="left"/>
      <w:pPr>
        <w:ind w:left="1078" w:hanging="218"/>
      </w:pPr>
      <w:rPr>
        <w:rFonts w:hint="default"/>
      </w:rPr>
    </w:lvl>
    <w:lvl w:ilvl="3" w:tplc="BF06CFB6">
      <w:numFmt w:val="bullet"/>
      <w:lvlText w:val="•"/>
      <w:lvlJc w:val="left"/>
      <w:pPr>
        <w:ind w:left="1457" w:hanging="218"/>
      </w:pPr>
      <w:rPr>
        <w:rFonts w:hint="default"/>
      </w:rPr>
    </w:lvl>
    <w:lvl w:ilvl="4" w:tplc="EECE15D6">
      <w:numFmt w:val="bullet"/>
      <w:lvlText w:val="•"/>
      <w:lvlJc w:val="left"/>
      <w:pPr>
        <w:ind w:left="1837" w:hanging="218"/>
      </w:pPr>
      <w:rPr>
        <w:rFonts w:hint="default"/>
      </w:rPr>
    </w:lvl>
    <w:lvl w:ilvl="5" w:tplc="3496DC96">
      <w:numFmt w:val="bullet"/>
      <w:lvlText w:val="•"/>
      <w:lvlJc w:val="left"/>
      <w:pPr>
        <w:ind w:left="2216" w:hanging="218"/>
      </w:pPr>
      <w:rPr>
        <w:rFonts w:hint="default"/>
      </w:rPr>
    </w:lvl>
    <w:lvl w:ilvl="6" w:tplc="0D445228">
      <w:numFmt w:val="bullet"/>
      <w:lvlText w:val="•"/>
      <w:lvlJc w:val="left"/>
      <w:pPr>
        <w:ind w:left="2595" w:hanging="218"/>
      </w:pPr>
      <w:rPr>
        <w:rFonts w:hint="default"/>
      </w:rPr>
    </w:lvl>
    <w:lvl w:ilvl="7" w:tplc="45AA1ED8">
      <w:numFmt w:val="bullet"/>
      <w:lvlText w:val="•"/>
      <w:lvlJc w:val="left"/>
      <w:pPr>
        <w:ind w:left="2975" w:hanging="218"/>
      </w:pPr>
      <w:rPr>
        <w:rFonts w:hint="default"/>
      </w:rPr>
    </w:lvl>
    <w:lvl w:ilvl="8" w:tplc="AA749888">
      <w:numFmt w:val="bullet"/>
      <w:lvlText w:val="•"/>
      <w:lvlJc w:val="left"/>
      <w:pPr>
        <w:ind w:left="3354" w:hanging="218"/>
      </w:pPr>
      <w:rPr>
        <w:rFonts w:hint="default"/>
      </w:rPr>
    </w:lvl>
  </w:abstractNum>
  <w:abstractNum w:abstractNumId="12">
    <w:nsid w:val="3AC84DA5"/>
    <w:multiLevelType w:val="hybridMultilevel"/>
    <w:tmpl w:val="0B342904"/>
    <w:lvl w:ilvl="0" w:tplc="04C67168">
      <w:start w:val="1"/>
      <w:numFmt w:val="decimal"/>
      <w:lvlText w:val="%1."/>
      <w:lvlJc w:val="left"/>
      <w:pPr>
        <w:ind w:left="137" w:hanging="212"/>
        <w:jc w:val="left"/>
      </w:pPr>
      <w:rPr>
        <w:rFonts w:hint="default"/>
        <w:spacing w:val="-35"/>
        <w:w w:val="68"/>
      </w:rPr>
    </w:lvl>
    <w:lvl w:ilvl="1" w:tplc="1A407940">
      <w:numFmt w:val="bullet"/>
      <w:lvlText w:val="•"/>
      <w:lvlJc w:val="left"/>
      <w:pPr>
        <w:ind w:left="350" w:hanging="212"/>
      </w:pPr>
      <w:rPr>
        <w:rFonts w:hint="default"/>
      </w:rPr>
    </w:lvl>
    <w:lvl w:ilvl="2" w:tplc="1876AC44">
      <w:numFmt w:val="bullet"/>
      <w:lvlText w:val="•"/>
      <w:lvlJc w:val="left"/>
      <w:pPr>
        <w:ind w:left="560" w:hanging="212"/>
      </w:pPr>
      <w:rPr>
        <w:rFonts w:hint="default"/>
      </w:rPr>
    </w:lvl>
    <w:lvl w:ilvl="3" w:tplc="4A3E823C">
      <w:numFmt w:val="bullet"/>
      <w:lvlText w:val="•"/>
      <w:lvlJc w:val="left"/>
      <w:pPr>
        <w:ind w:left="770" w:hanging="212"/>
      </w:pPr>
      <w:rPr>
        <w:rFonts w:hint="default"/>
      </w:rPr>
    </w:lvl>
    <w:lvl w:ilvl="4" w:tplc="DEF4BEA2">
      <w:numFmt w:val="bullet"/>
      <w:lvlText w:val="•"/>
      <w:lvlJc w:val="left"/>
      <w:pPr>
        <w:ind w:left="980" w:hanging="212"/>
      </w:pPr>
      <w:rPr>
        <w:rFonts w:hint="default"/>
      </w:rPr>
    </w:lvl>
    <w:lvl w:ilvl="5" w:tplc="EDC41DC0">
      <w:numFmt w:val="bullet"/>
      <w:lvlText w:val="•"/>
      <w:lvlJc w:val="left"/>
      <w:pPr>
        <w:ind w:left="1190" w:hanging="212"/>
      </w:pPr>
      <w:rPr>
        <w:rFonts w:hint="default"/>
      </w:rPr>
    </w:lvl>
    <w:lvl w:ilvl="6" w:tplc="9BB29D44">
      <w:numFmt w:val="bullet"/>
      <w:lvlText w:val="•"/>
      <w:lvlJc w:val="left"/>
      <w:pPr>
        <w:ind w:left="1400" w:hanging="212"/>
      </w:pPr>
      <w:rPr>
        <w:rFonts w:hint="default"/>
      </w:rPr>
    </w:lvl>
    <w:lvl w:ilvl="7" w:tplc="B3A2F848">
      <w:numFmt w:val="bullet"/>
      <w:lvlText w:val="•"/>
      <w:lvlJc w:val="left"/>
      <w:pPr>
        <w:ind w:left="1610" w:hanging="212"/>
      </w:pPr>
      <w:rPr>
        <w:rFonts w:hint="default"/>
      </w:rPr>
    </w:lvl>
    <w:lvl w:ilvl="8" w:tplc="70D41872">
      <w:numFmt w:val="bullet"/>
      <w:lvlText w:val="•"/>
      <w:lvlJc w:val="left"/>
      <w:pPr>
        <w:ind w:left="1820" w:hanging="212"/>
      </w:pPr>
      <w:rPr>
        <w:rFonts w:hint="default"/>
      </w:rPr>
    </w:lvl>
  </w:abstractNum>
  <w:abstractNum w:abstractNumId="13">
    <w:nsid w:val="3B6C5815"/>
    <w:multiLevelType w:val="hybridMultilevel"/>
    <w:tmpl w:val="67B26EBE"/>
    <w:lvl w:ilvl="0" w:tplc="683AF5D2">
      <w:start w:val="1"/>
      <w:numFmt w:val="decimal"/>
      <w:lvlText w:val="%1、"/>
      <w:lvlJc w:val="left"/>
      <w:pPr>
        <w:ind w:left="780" w:hanging="360"/>
      </w:pPr>
      <w:rPr>
        <w:rFonts w:hint="default"/>
      </w:rPr>
    </w:lvl>
    <w:lvl w:ilvl="1" w:tplc="0EE25E90">
      <w:start w:val="1"/>
      <w:numFmt w:val="decimalEnclosedCircle"/>
      <w:lvlText w:val="%2"/>
      <w:lvlJc w:val="left"/>
      <w:pPr>
        <w:ind w:left="1200" w:hanging="360"/>
      </w:pPr>
      <w:rPr>
        <w:rFonts w:asciiTheme="minorEastAsia" w:eastAsiaTheme="minorEastAsia" w:hAnsiTheme="minorEastAsia" w:hint="default"/>
        <w:b w:val="0"/>
        <w:sz w:val="21"/>
        <w:szCs w:val="21"/>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42AB6283"/>
    <w:multiLevelType w:val="hybridMultilevel"/>
    <w:tmpl w:val="3128163E"/>
    <w:lvl w:ilvl="0" w:tplc="8FC03F8C">
      <w:start w:val="1"/>
      <w:numFmt w:val="decimal"/>
      <w:lvlText w:val="%1."/>
      <w:lvlJc w:val="left"/>
      <w:pPr>
        <w:ind w:left="315" w:hanging="213"/>
        <w:jc w:val="left"/>
      </w:pPr>
      <w:rPr>
        <w:rFonts w:hint="default"/>
        <w:spacing w:val="-1"/>
        <w:w w:val="72"/>
      </w:rPr>
    </w:lvl>
    <w:lvl w:ilvl="1" w:tplc="63CE4652">
      <w:numFmt w:val="bullet"/>
      <w:lvlText w:val="•"/>
      <w:lvlJc w:val="left"/>
      <w:pPr>
        <w:ind w:left="699" w:hanging="213"/>
      </w:pPr>
      <w:rPr>
        <w:rFonts w:hint="default"/>
      </w:rPr>
    </w:lvl>
    <w:lvl w:ilvl="2" w:tplc="3AC88F04">
      <w:numFmt w:val="bullet"/>
      <w:lvlText w:val="•"/>
      <w:lvlJc w:val="left"/>
      <w:pPr>
        <w:ind w:left="1078" w:hanging="213"/>
      </w:pPr>
      <w:rPr>
        <w:rFonts w:hint="default"/>
      </w:rPr>
    </w:lvl>
    <w:lvl w:ilvl="3" w:tplc="FAAAE602">
      <w:numFmt w:val="bullet"/>
      <w:lvlText w:val="•"/>
      <w:lvlJc w:val="left"/>
      <w:pPr>
        <w:ind w:left="1457" w:hanging="213"/>
      </w:pPr>
      <w:rPr>
        <w:rFonts w:hint="default"/>
      </w:rPr>
    </w:lvl>
    <w:lvl w:ilvl="4" w:tplc="6804ED4E">
      <w:numFmt w:val="bullet"/>
      <w:lvlText w:val="•"/>
      <w:lvlJc w:val="left"/>
      <w:pPr>
        <w:ind w:left="1837" w:hanging="213"/>
      </w:pPr>
      <w:rPr>
        <w:rFonts w:hint="default"/>
      </w:rPr>
    </w:lvl>
    <w:lvl w:ilvl="5" w:tplc="5202AB3E">
      <w:numFmt w:val="bullet"/>
      <w:lvlText w:val="•"/>
      <w:lvlJc w:val="left"/>
      <w:pPr>
        <w:ind w:left="2216" w:hanging="213"/>
      </w:pPr>
      <w:rPr>
        <w:rFonts w:hint="default"/>
      </w:rPr>
    </w:lvl>
    <w:lvl w:ilvl="6" w:tplc="F1B4383C">
      <w:numFmt w:val="bullet"/>
      <w:lvlText w:val="•"/>
      <w:lvlJc w:val="left"/>
      <w:pPr>
        <w:ind w:left="2595" w:hanging="213"/>
      </w:pPr>
      <w:rPr>
        <w:rFonts w:hint="default"/>
      </w:rPr>
    </w:lvl>
    <w:lvl w:ilvl="7" w:tplc="BD8EA994">
      <w:numFmt w:val="bullet"/>
      <w:lvlText w:val="•"/>
      <w:lvlJc w:val="left"/>
      <w:pPr>
        <w:ind w:left="2975" w:hanging="213"/>
      </w:pPr>
      <w:rPr>
        <w:rFonts w:hint="default"/>
      </w:rPr>
    </w:lvl>
    <w:lvl w:ilvl="8" w:tplc="14FA39D0">
      <w:numFmt w:val="bullet"/>
      <w:lvlText w:val="•"/>
      <w:lvlJc w:val="left"/>
      <w:pPr>
        <w:ind w:left="3354" w:hanging="213"/>
      </w:pPr>
      <w:rPr>
        <w:rFonts w:hint="default"/>
      </w:rPr>
    </w:lvl>
  </w:abstractNum>
  <w:abstractNum w:abstractNumId="15">
    <w:nsid w:val="4A6D6ECE"/>
    <w:multiLevelType w:val="hybridMultilevel"/>
    <w:tmpl w:val="20581446"/>
    <w:lvl w:ilvl="0" w:tplc="04090001">
      <w:start w:val="1"/>
      <w:numFmt w:val="bullet"/>
      <w:lvlText w:val=""/>
      <w:lvlJc w:val="left"/>
      <w:pPr>
        <w:ind w:left="780" w:hanging="360"/>
      </w:pPr>
      <w:rPr>
        <w:rFonts w:ascii="Wingdings" w:hAnsi="Wingding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53511F44"/>
    <w:multiLevelType w:val="hybridMultilevel"/>
    <w:tmpl w:val="31A61FA2"/>
    <w:lvl w:ilvl="0" w:tplc="D4705F28">
      <w:start w:val="1"/>
      <w:numFmt w:val="decimal"/>
      <w:lvlText w:val="%1."/>
      <w:lvlJc w:val="left"/>
      <w:pPr>
        <w:ind w:left="319" w:hanging="218"/>
        <w:jc w:val="left"/>
      </w:pPr>
      <w:rPr>
        <w:rFonts w:hint="default"/>
        <w:spacing w:val="-1"/>
        <w:w w:val="76"/>
      </w:rPr>
    </w:lvl>
    <w:lvl w:ilvl="1" w:tplc="1F38F786">
      <w:numFmt w:val="bullet"/>
      <w:lvlText w:val="•"/>
      <w:lvlJc w:val="left"/>
      <w:pPr>
        <w:ind w:left="699" w:hanging="218"/>
      </w:pPr>
      <w:rPr>
        <w:rFonts w:hint="default"/>
      </w:rPr>
    </w:lvl>
    <w:lvl w:ilvl="2" w:tplc="6040D046">
      <w:numFmt w:val="bullet"/>
      <w:lvlText w:val="•"/>
      <w:lvlJc w:val="left"/>
      <w:pPr>
        <w:ind w:left="1078" w:hanging="218"/>
      </w:pPr>
      <w:rPr>
        <w:rFonts w:hint="default"/>
      </w:rPr>
    </w:lvl>
    <w:lvl w:ilvl="3" w:tplc="C422F71E">
      <w:numFmt w:val="bullet"/>
      <w:lvlText w:val="•"/>
      <w:lvlJc w:val="left"/>
      <w:pPr>
        <w:ind w:left="1457" w:hanging="218"/>
      </w:pPr>
      <w:rPr>
        <w:rFonts w:hint="default"/>
      </w:rPr>
    </w:lvl>
    <w:lvl w:ilvl="4" w:tplc="BD0E5F16">
      <w:numFmt w:val="bullet"/>
      <w:lvlText w:val="•"/>
      <w:lvlJc w:val="left"/>
      <w:pPr>
        <w:ind w:left="1837" w:hanging="218"/>
      </w:pPr>
      <w:rPr>
        <w:rFonts w:hint="default"/>
      </w:rPr>
    </w:lvl>
    <w:lvl w:ilvl="5" w:tplc="5FB64B2A">
      <w:numFmt w:val="bullet"/>
      <w:lvlText w:val="•"/>
      <w:lvlJc w:val="left"/>
      <w:pPr>
        <w:ind w:left="2216" w:hanging="218"/>
      </w:pPr>
      <w:rPr>
        <w:rFonts w:hint="default"/>
      </w:rPr>
    </w:lvl>
    <w:lvl w:ilvl="6" w:tplc="1D2A271A">
      <w:numFmt w:val="bullet"/>
      <w:lvlText w:val="•"/>
      <w:lvlJc w:val="left"/>
      <w:pPr>
        <w:ind w:left="2595" w:hanging="218"/>
      </w:pPr>
      <w:rPr>
        <w:rFonts w:hint="default"/>
      </w:rPr>
    </w:lvl>
    <w:lvl w:ilvl="7" w:tplc="7F882576">
      <w:numFmt w:val="bullet"/>
      <w:lvlText w:val="•"/>
      <w:lvlJc w:val="left"/>
      <w:pPr>
        <w:ind w:left="2975" w:hanging="218"/>
      </w:pPr>
      <w:rPr>
        <w:rFonts w:hint="default"/>
      </w:rPr>
    </w:lvl>
    <w:lvl w:ilvl="8" w:tplc="76587E44">
      <w:numFmt w:val="bullet"/>
      <w:lvlText w:val="•"/>
      <w:lvlJc w:val="left"/>
      <w:pPr>
        <w:ind w:left="3354" w:hanging="218"/>
      </w:pPr>
      <w:rPr>
        <w:rFonts w:hint="default"/>
      </w:rPr>
    </w:lvl>
  </w:abstractNum>
  <w:abstractNum w:abstractNumId="17">
    <w:nsid w:val="58C71870"/>
    <w:multiLevelType w:val="hybridMultilevel"/>
    <w:tmpl w:val="46C41A74"/>
    <w:lvl w:ilvl="0" w:tplc="AFBA0886">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C4C28DC"/>
    <w:multiLevelType w:val="multilevel"/>
    <w:tmpl w:val="5C4C28DC"/>
    <w:lvl w:ilvl="0">
      <w:start w:val="2"/>
      <w:numFmt w:val="japaneseCounting"/>
      <w:lvlText w:val="（%1）"/>
      <w:lvlJc w:val="left"/>
      <w:pPr>
        <w:ind w:left="1420" w:hanging="720"/>
      </w:pPr>
      <w:rPr>
        <w:rFonts w:hint="default"/>
      </w:rPr>
    </w:lvl>
    <w:lvl w:ilvl="1">
      <w:start w:val="1"/>
      <w:numFmt w:val="lowerLetter"/>
      <w:lvlText w:val="%2)"/>
      <w:lvlJc w:val="left"/>
      <w:pPr>
        <w:ind w:left="1540" w:hanging="420"/>
      </w:pPr>
    </w:lvl>
    <w:lvl w:ilvl="2">
      <w:start w:val="1"/>
      <w:numFmt w:val="lowerRoman"/>
      <w:lvlText w:val="%3."/>
      <w:lvlJc w:val="right"/>
      <w:pPr>
        <w:ind w:left="1960" w:hanging="420"/>
      </w:pPr>
    </w:lvl>
    <w:lvl w:ilvl="3">
      <w:start w:val="1"/>
      <w:numFmt w:val="decimal"/>
      <w:lvlText w:val="%4."/>
      <w:lvlJc w:val="left"/>
      <w:pPr>
        <w:ind w:left="2380" w:hanging="420"/>
      </w:pPr>
    </w:lvl>
    <w:lvl w:ilvl="4">
      <w:start w:val="1"/>
      <w:numFmt w:val="lowerLetter"/>
      <w:lvlText w:val="%5)"/>
      <w:lvlJc w:val="left"/>
      <w:pPr>
        <w:ind w:left="2800" w:hanging="420"/>
      </w:pPr>
    </w:lvl>
    <w:lvl w:ilvl="5">
      <w:start w:val="1"/>
      <w:numFmt w:val="lowerRoman"/>
      <w:lvlText w:val="%6."/>
      <w:lvlJc w:val="right"/>
      <w:pPr>
        <w:ind w:left="3220" w:hanging="420"/>
      </w:pPr>
    </w:lvl>
    <w:lvl w:ilvl="6">
      <w:start w:val="1"/>
      <w:numFmt w:val="decimal"/>
      <w:lvlText w:val="%7."/>
      <w:lvlJc w:val="left"/>
      <w:pPr>
        <w:ind w:left="3640" w:hanging="420"/>
      </w:pPr>
    </w:lvl>
    <w:lvl w:ilvl="7">
      <w:start w:val="1"/>
      <w:numFmt w:val="lowerLetter"/>
      <w:lvlText w:val="%8)"/>
      <w:lvlJc w:val="left"/>
      <w:pPr>
        <w:ind w:left="4060" w:hanging="420"/>
      </w:pPr>
    </w:lvl>
    <w:lvl w:ilvl="8">
      <w:start w:val="1"/>
      <w:numFmt w:val="lowerRoman"/>
      <w:lvlText w:val="%9."/>
      <w:lvlJc w:val="right"/>
      <w:pPr>
        <w:ind w:left="4480" w:hanging="420"/>
      </w:pPr>
    </w:lvl>
  </w:abstractNum>
  <w:abstractNum w:abstractNumId="19">
    <w:nsid w:val="66AA57ED"/>
    <w:multiLevelType w:val="hybridMultilevel"/>
    <w:tmpl w:val="2B942BA6"/>
    <w:lvl w:ilvl="0" w:tplc="A21229C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6B810420"/>
    <w:multiLevelType w:val="hybridMultilevel"/>
    <w:tmpl w:val="20362C8A"/>
    <w:lvl w:ilvl="0" w:tplc="D6006514">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2183CF9"/>
    <w:multiLevelType w:val="multilevel"/>
    <w:tmpl w:val="72183CF9"/>
    <w:lvl w:ilvl="0">
      <w:start w:val="1"/>
      <w:numFmt w:val="decimal"/>
      <w:lvlText w:val="%1."/>
      <w:lvlJc w:val="left"/>
      <w:pPr>
        <w:ind w:left="220" w:hanging="241"/>
      </w:pPr>
      <w:rPr>
        <w:rFonts w:ascii="宋体" w:eastAsia="宋体" w:hAnsi="宋体" w:cs="宋体" w:hint="default"/>
        <w:spacing w:val="-34"/>
        <w:w w:val="100"/>
        <w:sz w:val="22"/>
        <w:szCs w:val="22"/>
        <w:lang w:val="zh-CN" w:eastAsia="zh-CN" w:bidi="zh-CN"/>
      </w:rPr>
    </w:lvl>
    <w:lvl w:ilvl="1">
      <w:numFmt w:val="bullet"/>
      <w:lvlText w:val="•"/>
      <w:lvlJc w:val="left"/>
      <w:pPr>
        <w:ind w:left="1126" w:hanging="241"/>
      </w:pPr>
      <w:rPr>
        <w:rFonts w:hint="default"/>
        <w:lang w:val="zh-CN" w:eastAsia="zh-CN" w:bidi="zh-CN"/>
      </w:rPr>
    </w:lvl>
    <w:lvl w:ilvl="2">
      <w:numFmt w:val="bullet"/>
      <w:lvlText w:val="•"/>
      <w:lvlJc w:val="left"/>
      <w:pPr>
        <w:ind w:left="2033" w:hanging="241"/>
      </w:pPr>
      <w:rPr>
        <w:rFonts w:hint="default"/>
        <w:lang w:val="zh-CN" w:eastAsia="zh-CN" w:bidi="zh-CN"/>
      </w:rPr>
    </w:lvl>
    <w:lvl w:ilvl="3">
      <w:numFmt w:val="bullet"/>
      <w:lvlText w:val="•"/>
      <w:lvlJc w:val="left"/>
      <w:pPr>
        <w:ind w:left="2939" w:hanging="241"/>
      </w:pPr>
      <w:rPr>
        <w:rFonts w:hint="default"/>
        <w:lang w:val="zh-CN" w:eastAsia="zh-CN" w:bidi="zh-CN"/>
      </w:rPr>
    </w:lvl>
    <w:lvl w:ilvl="4">
      <w:numFmt w:val="bullet"/>
      <w:lvlText w:val="•"/>
      <w:lvlJc w:val="left"/>
      <w:pPr>
        <w:ind w:left="3846" w:hanging="241"/>
      </w:pPr>
      <w:rPr>
        <w:rFonts w:hint="default"/>
        <w:lang w:val="zh-CN" w:eastAsia="zh-CN" w:bidi="zh-CN"/>
      </w:rPr>
    </w:lvl>
    <w:lvl w:ilvl="5">
      <w:numFmt w:val="bullet"/>
      <w:lvlText w:val="•"/>
      <w:lvlJc w:val="left"/>
      <w:pPr>
        <w:ind w:left="4753" w:hanging="241"/>
      </w:pPr>
      <w:rPr>
        <w:rFonts w:hint="default"/>
        <w:lang w:val="zh-CN" w:eastAsia="zh-CN" w:bidi="zh-CN"/>
      </w:rPr>
    </w:lvl>
    <w:lvl w:ilvl="6">
      <w:numFmt w:val="bullet"/>
      <w:lvlText w:val="•"/>
      <w:lvlJc w:val="left"/>
      <w:pPr>
        <w:ind w:left="5659" w:hanging="241"/>
      </w:pPr>
      <w:rPr>
        <w:rFonts w:hint="default"/>
        <w:lang w:val="zh-CN" w:eastAsia="zh-CN" w:bidi="zh-CN"/>
      </w:rPr>
    </w:lvl>
    <w:lvl w:ilvl="7">
      <w:numFmt w:val="bullet"/>
      <w:lvlText w:val="•"/>
      <w:lvlJc w:val="left"/>
      <w:pPr>
        <w:ind w:left="6566" w:hanging="241"/>
      </w:pPr>
      <w:rPr>
        <w:rFonts w:hint="default"/>
        <w:lang w:val="zh-CN" w:eastAsia="zh-CN" w:bidi="zh-CN"/>
      </w:rPr>
    </w:lvl>
    <w:lvl w:ilvl="8">
      <w:numFmt w:val="bullet"/>
      <w:lvlText w:val="•"/>
      <w:lvlJc w:val="left"/>
      <w:pPr>
        <w:ind w:left="7472" w:hanging="241"/>
      </w:pPr>
      <w:rPr>
        <w:rFonts w:hint="default"/>
        <w:lang w:val="zh-CN" w:eastAsia="zh-CN" w:bidi="zh-CN"/>
      </w:rPr>
    </w:lvl>
  </w:abstractNum>
  <w:abstractNum w:abstractNumId="22">
    <w:nsid w:val="749D0966"/>
    <w:multiLevelType w:val="hybridMultilevel"/>
    <w:tmpl w:val="C434B878"/>
    <w:lvl w:ilvl="0" w:tplc="739C9098">
      <w:start w:val="1"/>
      <w:numFmt w:val="decimal"/>
      <w:lvlText w:val="%1."/>
      <w:lvlJc w:val="left"/>
      <w:pPr>
        <w:ind w:left="360" w:hanging="360"/>
      </w:pPr>
      <w:rPr>
        <w:rFonts w:ascii="Times New Roman" w:eastAsia="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76324978"/>
    <w:multiLevelType w:val="singleLevel"/>
    <w:tmpl w:val="76324978"/>
    <w:lvl w:ilvl="0">
      <w:start w:val="1"/>
      <w:numFmt w:val="upperLetter"/>
      <w:pStyle w:val="2"/>
      <w:lvlText w:val="%1."/>
      <w:lvlJc w:val="left"/>
      <w:pPr>
        <w:tabs>
          <w:tab w:val="left" w:pos="420"/>
        </w:tabs>
        <w:ind w:left="420" w:hanging="330"/>
      </w:pPr>
    </w:lvl>
  </w:abstractNum>
  <w:abstractNum w:abstractNumId="24">
    <w:nsid w:val="777A4EB0"/>
    <w:multiLevelType w:val="hybridMultilevel"/>
    <w:tmpl w:val="D3AAAFCA"/>
    <w:lvl w:ilvl="0" w:tplc="70D64624">
      <w:start w:val="1"/>
      <w:numFmt w:val="decimal"/>
      <w:lvlText w:val="%1."/>
      <w:lvlJc w:val="left"/>
      <w:pPr>
        <w:ind w:left="125" w:hanging="218"/>
        <w:jc w:val="left"/>
      </w:pPr>
      <w:rPr>
        <w:rFonts w:hint="default"/>
        <w:spacing w:val="-1"/>
        <w:w w:val="108"/>
      </w:rPr>
    </w:lvl>
    <w:lvl w:ilvl="1" w:tplc="59744DAC">
      <w:numFmt w:val="bullet"/>
      <w:lvlText w:val="•"/>
      <w:lvlJc w:val="left"/>
      <w:pPr>
        <w:ind w:left="519" w:hanging="218"/>
      </w:pPr>
      <w:rPr>
        <w:rFonts w:hint="default"/>
      </w:rPr>
    </w:lvl>
    <w:lvl w:ilvl="2" w:tplc="0FCE9658">
      <w:numFmt w:val="bullet"/>
      <w:lvlText w:val="•"/>
      <w:lvlJc w:val="left"/>
      <w:pPr>
        <w:ind w:left="918" w:hanging="218"/>
      </w:pPr>
      <w:rPr>
        <w:rFonts w:hint="default"/>
      </w:rPr>
    </w:lvl>
    <w:lvl w:ilvl="3" w:tplc="3856B312">
      <w:numFmt w:val="bullet"/>
      <w:lvlText w:val="•"/>
      <w:lvlJc w:val="left"/>
      <w:pPr>
        <w:ind w:left="1317" w:hanging="218"/>
      </w:pPr>
      <w:rPr>
        <w:rFonts w:hint="default"/>
      </w:rPr>
    </w:lvl>
    <w:lvl w:ilvl="4" w:tplc="6674E10A">
      <w:numFmt w:val="bullet"/>
      <w:lvlText w:val="•"/>
      <w:lvlJc w:val="left"/>
      <w:pPr>
        <w:ind w:left="1717" w:hanging="218"/>
      </w:pPr>
      <w:rPr>
        <w:rFonts w:hint="default"/>
      </w:rPr>
    </w:lvl>
    <w:lvl w:ilvl="5" w:tplc="C7604356">
      <w:numFmt w:val="bullet"/>
      <w:lvlText w:val="•"/>
      <w:lvlJc w:val="left"/>
      <w:pPr>
        <w:ind w:left="2116" w:hanging="218"/>
      </w:pPr>
      <w:rPr>
        <w:rFonts w:hint="default"/>
      </w:rPr>
    </w:lvl>
    <w:lvl w:ilvl="6" w:tplc="995CEFE8">
      <w:numFmt w:val="bullet"/>
      <w:lvlText w:val="•"/>
      <w:lvlJc w:val="left"/>
      <w:pPr>
        <w:ind w:left="2515" w:hanging="218"/>
      </w:pPr>
      <w:rPr>
        <w:rFonts w:hint="default"/>
      </w:rPr>
    </w:lvl>
    <w:lvl w:ilvl="7" w:tplc="505065B4">
      <w:numFmt w:val="bullet"/>
      <w:lvlText w:val="•"/>
      <w:lvlJc w:val="left"/>
      <w:pPr>
        <w:ind w:left="2915" w:hanging="218"/>
      </w:pPr>
      <w:rPr>
        <w:rFonts w:hint="default"/>
      </w:rPr>
    </w:lvl>
    <w:lvl w:ilvl="8" w:tplc="40CC20D8">
      <w:numFmt w:val="bullet"/>
      <w:lvlText w:val="•"/>
      <w:lvlJc w:val="left"/>
      <w:pPr>
        <w:ind w:left="3314" w:hanging="218"/>
      </w:pPr>
      <w:rPr>
        <w:rFonts w:hint="default"/>
      </w:rPr>
    </w:lvl>
  </w:abstractNum>
  <w:num w:numId="1">
    <w:abstractNumId w:val="23"/>
  </w:num>
  <w:num w:numId="2">
    <w:abstractNumId w:val="4"/>
  </w:num>
  <w:num w:numId="3">
    <w:abstractNumId w:val="2"/>
  </w:num>
  <w:num w:numId="4">
    <w:abstractNumId w:val="1"/>
  </w:num>
  <w:num w:numId="5">
    <w:abstractNumId w:val="18"/>
  </w:num>
  <w:num w:numId="6">
    <w:abstractNumId w:val="9"/>
  </w:num>
  <w:num w:numId="7">
    <w:abstractNumId w:val="21"/>
  </w:num>
  <w:num w:numId="8">
    <w:abstractNumId w:val="5"/>
  </w:num>
  <w:num w:numId="9">
    <w:abstractNumId w:val="0"/>
  </w:num>
  <w:num w:numId="10">
    <w:abstractNumId w:val="10"/>
  </w:num>
  <w:num w:numId="11">
    <w:abstractNumId w:val="3"/>
  </w:num>
  <w:num w:numId="12">
    <w:abstractNumId w:val="12"/>
  </w:num>
  <w:num w:numId="13">
    <w:abstractNumId w:val="7"/>
  </w:num>
  <w:num w:numId="14">
    <w:abstractNumId w:val="24"/>
  </w:num>
  <w:num w:numId="15">
    <w:abstractNumId w:val="11"/>
  </w:num>
  <w:num w:numId="16">
    <w:abstractNumId w:val="6"/>
  </w:num>
  <w:num w:numId="17">
    <w:abstractNumId w:val="16"/>
  </w:num>
  <w:num w:numId="18">
    <w:abstractNumId w:val="14"/>
  </w:num>
  <w:num w:numId="19">
    <w:abstractNumId w:val="8"/>
  </w:num>
  <w:num w:numId="20">
    <w:abstractNumId w:val="22"/>
  </w:num>
  <w:num w:numId="21">
    <w:abstractNumId w:val="17"/>
  </w:num>
  <w:num w:numId="22">
    <w:abstractNumId w:val="20"/>
  </w:num>
  <w:num w:numId="23">
    <w:abstractNumId w:val="19"/>
  </w:num>
  <w:num w:numId="24">
    <w:abstractNumId w:val="13"/>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B48"/>
    <w:rsid w:val="001C5B48"/>
    <w:rsid w:val="001F223F"/>
    <w:rsid w:val="003D0447"/>
    <w:rsid w:val="00A24F4D"/>
    <w:rsid w:val="00CA46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3F21C8-42BD-44A4-970D-1539E094F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next w:val="a"/>
    <w:link w:val="1Char"/>
    <w:uiPriority w:val="1"/>
    <w:qFormat/>
    <w:rsid w:val="00A24F4D"/>
    <w:pPr>
      <w:keepNext/>
      <w:keepLines/>
      <w:widowControl w:val="0"/>
      <w:spacing w:line="360" w:lineRule="auto"/>
      <w:jc w:val="both"/>
      <w:outlineLvl w:val="0"/>
    </w:pPr>
    <w:rPr>
      <w:rFonts w:ascii="Times New Roman" w:eastAsia="仿宋" w:hAnsi="Times New Roman"/>
      <w:b/>
      <w:bCs/>
      <w:kern w:val="44"/>
      <w:sz w:val="32"/>
      <w:szCs w:val="44"/>
    </w:rPr>
  </w:style>
  <w:style w:type="paragraph" w:styleId="2">
    <w:name w:val="heading 2"/>
    <w:basedOn w:val="a"/>
    <w:next w:val="a"/>
    <w:link w:val="2Char"/>
    <w:semiHidden/>
    <w:unhideWhenUsed/>
    <w:qFormat/>
    <w:rsid w:val="00A24F4D"/>
    <w:pPr>
      <w:keepNext/>
      <w:numPr>
        <w:numId w:val="1"/>
      </w:numPr>
      <w:spacing w:line="360" w:lineRule="auto"/>
      <w:ind w:left="0" w:firstLine="0"/>
      <w:outlineLvl w:val="1"/>
    </w:pPr>
    <w:rPr>
      <w:rFonts w:ascii="Calibri" w:eastAsia="仿宋" w:hAnsi="Calibri" w:cs="Times New Roman"/>
      <w:b/>
      <w:sz w:val="32"/>
      <w:szCs w:val="21"/>
    </w:rPr>
  </w:style>
  <w:style w:type="paragraph" w:styleId="3">
    <w:name w:val="heading 3"/>
    <w:basedOn w:val="a"/>
    <w:next w:val="a"/>
    <w:link w:val="3Char"/>
    <w:semiHidden/>
    <w:unhideWhenUsed/>
    <w:qFormat/>
    <w:rsid w:val="00A24F4D"/>
    <w:pPr>
      <w:keepNext/>
      <w:keepLines/>
      <w:autoSpaceDE w:val="0"/>
      <w:spacing w:line="360" w:lineRule="auto"/>
      <w:jc w:val="left"/>
      <w:outlineLvl w:val="2"/>
    </w:pPr>
    <w:rPr>
      <w:rFonts w:ascii="宋体" w:eastAsia="仿宋" w:hAnsi="宋体" w:cs="Times New Roman"/>
      <w:b/>
      <w:kern w:val="0"/>
      <w:sz w:val="32"/>
      <w:szCs w:val="20"/>
    </w:rPr>
  </w:style>
  <w:style w:type="paragraph" w:styleId="4">
    <w:name w:val="heading 4"/>
    <w:basedOn w:val="a"/>
    <w:next w:val="a"/>
    <w:link w:val="4Char"/>
    <w:semiHidden/>
    <w:unhideWhenUsed/>
    <w:qFormat/>
    <w:rsid w:val="00A24F4D"/>
    <w:pPr>
      <w:keepNext/>
      <w:keepLines/>
      <w:spacing w:line="360" w:lineRule="auto"/>
      <w:outlineLvl w:val="3"/>
    </w:pPr>
    <w:rPr>
      <w:rFonts w:ascii="Arial" w:eastAsia="华文仿宋" w:hAnsi="Arial" w:cs="Times New Roman"/>
      <w:b/>
      <w:bCs/>
      <w:sz w:val="32"/>
      <w:szCs w:val="28"/>
    </w:rPr>
  </w:style>
  <w:style w:type="paragraph" w:styleId="5">
    <w:name w:val="heading 5"/>
    <w:basedOn w:val="a"/>
    <w:next w:val="a"/>
    <w:link w:val="5Char"/>
    <w:semiHidden/>
    <w:unhideWhenUsed/>
    <w:qFormat/>
    <w:rsid w:val="00A24F4D"/>
    <w:pPr>
      <w:keepNext/>
      <w:keepLines/>
      <w:spacing w:line="360" w:lineRule="auto"/>
      <w:outlineLvl w:val="4"/>
    </w:pPr>
    <w:rPr>
      <w:rFonts w:ascii="Times New Roman" w:eastAsia="华文仿宋" w:hAnsi="Times New Roman" w:cs="Times New Roman"/>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1"/>
    <w:qFormat/>
    <w:rsid w:val="00A24F4D"/>
    <w:rPr>
      <w:rFonts w:ascii="Times New Roman" w:eastAsia="仿宋" w:hAnsi="Times New Roman"/>
      <w:b/>
      <w:bCs/>
      <w:kern w:val="44"/>
      <w:sz w:val="32"/>
      <w:szCs w:val="44"/>
    </w:rPr>
  </w:style>
  <w:style w:type="character" w:customStyle="1" w:styleId="2Char">
    <w:name w:val="标题 2 Char"/>
    <w:basedOn w:val="a0"/>
    <w:link w:val="2"/>
    <w:semiHidden/>
    <w:qFormat/>
    <w:rsid w:val="00A24F4D"/>
    <w:rPr>
      <w:rFonts w:ascii="Calibri" w:eastAsia="仿宋" w:hAnsi="Calibri" w:cs="Times New Roman"/>
      <w:b/>
      <w:sz w:val="32"/>
      <w:szCs w:val="21"/>
    </w:rPr>
  </w:style>
  <w:style w:type="character" w:customStyle="1" w:styleId="3Char">
    <w:name w:val="标题 3 Char"/>
    <w:basedOn w:val="a0"/>
    <w:link w:val="3"/>
    <w:semiHidden/>
    <w:qFormat/>
    <w:rsid w:val="00A24F4D"/>
    <w:rPr>
      <w:rFonts w:ascii="宋体" w:eastAsia="仿宋" w:hAnsi="宋体" w:cs="Times New Roman"/>
      <w:b/>
      <w:kern w:val="0"/>
      <w:sz w:val="32"/>
      <w:szCs w:val="20"/>
    </w:rPr>
  </w:style>
  <w:style w:type="character" w:customStyle="1" w:styleId="4Char">
    <w:name w:val="标题 4 Char"/>
    <w:basedOn w:val="a0"/>
    <w:link w:val="4"/>
    <w:semiHidden/>
    <w:qFormat/>
    <w:rsid w:val="00A24F4D"/>
    <w:rPr>
      <w:rFonts w:ascii="Arial" w:eastAsia="华文仿宋" w:hAnsi="Arial" w:cs="Times New Roman"/>
      <w:b/>
      <w:bCs/>
      <w:sz w:val="32"/>
      <w:szCs w:val="28"/>
    </w:rPr>
  </w:style>
  <w:style w:type="character" w:customStyle="1" w:styleId="5Char">
    <w:name w:val="标题 5 Char"/>
    <w:basedOn w:val="a0"/>
    <w:link w:val="5"/>
    <w:semiHidden/>
    <w:rsid w:val="00A24F4D"/>
    <w:rPr>
      <w:rFonts w:ascii="Times New Roman" w:eastAsia="华文仿宋" w:hAnsi="Times New Roman" w:cs="Times New Roman"/>
      <w:b/>
      <w:sz w:val="28"/>
      <w:szCs w:val="20"/>
    </w:rPr>
  </w:style>
  <w:style w:type="numbering" w:customStyle="1" w:styleId="10">
    <w:name w:val="无列表1"/>
    <w:next w:val="a2"/>
    <w:uiPriority w:val="99"/>
    <w:semiHidden/>
    <w:unhideWhenUsed/>
    <w:rsid w:val="00A24F4D"/>
  </w:style>
  <w:style w:type="character" w:customStyle="1" w:styleId="Char">
    <w:name w:val="页脚 Char"/>
    <w:link w:val="a3"/>
    <w:uiPriority w:val="99"/>
    <w:rsid w:val="00A24F4D"/>
    <w:rPr>
      <w:rFonts w:ascii="Times New Roman" w:hAnsi="Times New Roman"/>
      <w:sz w:val="18"/>
      <w:szCs w:val="18"/>
    </w:rPr>
  </w:style>
  <w:style w:type="paragraph" w:styleId="a3">
    <w:name w:val="footer"/>
    <w:basedOn w:val="a"/>
    <w:link w:val="Char"/>
    <w:uiPriority w:val="99"/>
    <w:qFormat/>
    <w:rsid w:val="00A24F4D"/>
    <w:pPr>
      <w:tabs>
        <w:tab w:val="center" w:pos="4153"/>
        <w:tab w:val="right" w:pos="8306"/>
      </w:tabs>
      <w:snapToGrid w:val="0"/>
      <w:jc w:val="left"/>
    </w:pPr>
    <w:rPr>
      <w:rFonts w:ascii="Times New Roman" w:hAnsi="Times New Roman"/>
      <w:sz w:val="18"/>
      <w:szCs w:val="18"/>
    </w:rPr>
  </w:style>
  <w:style w:type="character" w:customStyle="1" w:styleId="Char1">
    <w:name w:val="页脚 Char1"/>
    <w:basedOn w:val="a0"/>
    <w:uiPriority w:val="99"/>
    <w:semiHidden/>
    <w:rsid w:val="00A24F4D"/>
    <w:rPr>
      <w:sz w:val="18"/>
      <w:szCs w:val="18"/>
    </w:rPr>
  </w:style>
  <w:style w:type="paragraph" w:customStyle="1" w:styleId="Default">
    <w:name w:val="Default"/>
    <w:rsid w:val="00A24F4D"/>
    <w:pPr>
      <w:widowControl w:val="0"/>
      <w:autoSpaceDE w:val="0"/>
      <w:autoSpaceDN w:val="0"/>
      <w:adjustRightInd w:val="0"/>
    </w:pPr>
    <w:rPr>
      <w:rFonts w:ascii="仿宋_GB2312" w:eastAsia="仿宋_GB2312" w:hAnsi="Calibri" w:cs="仿宋_GB2312"/>
      <w:color w:val="000000"/>
      <w:kern w:val="0"/>
      <w:sz w:val="24"/>
      <w:szCs w:val="24"/>
    </w:rPr>
  </w:style>
  <w:style w:type="paragraph" w:styleId="a4">
    <w:name w:val="Plain Text"/>
    <w:basedOn w:val="a"/>
    <w:link w:val="Char0"/>
    <w:qFormat/>
    <w:rsid w:val="00A24F4D"/>
    <w:rPr>
      <w:rFonts w:ascii="宋体" w:eastAsia="宋体" w:hAnsi="Courier New" w:cs="Times New Roman"/>
      <w:szCs w:val="20"/>
    </w:rPr>
  </w:style>
  <w:style w:type="character" w:customStyle="1" w:styleId="Char0">
    <w:name w:val="纯文本 Char"/>
    <w:basedOn w:val="a0"/>
    <w:link w:val="a4"/>
    <w:rsid w:val="00A24F4D"/>
    <w:rPr>
      <w:rFonts w:ascii="宋体" w:eastAsia="宋体" w:hAnsi="Courier New" w:cs="Times New Roman"/>
      <w:szCs w:val="20"/>
    </w:rPr>
  </w:style>
  <w:style w:type="paragraph" w:styleId="a5">
    <w:name w:val="Normal Indent"/>
    <w:basedOn w:val="a"/>
    <w:qFormat/>
    <w:rsid w:val="00A24F4D"/>
    <w:pPr>
      <w:ind w:firstLineChars="200" w:firstLine="420"/>
    </w:pPr>
    <w:rPr>
      <w:rFonts w:ascii="Times New Roman" w:eastAsia="宋体" w:hAnsi="Times New Roman" w:cs="Times New Roman"/>
      <w:szCs w:val="20"/>
    </w:rPr>
  </w:style>
  <w:style w:type="paragraph" w:styleId="a6">
    <w:name w:val="Body Text"/>
    <w:basedOn w:val="a"/>
    <w:link w:val="Char2"/>
    <w:uiPriority w:val="1"/>
    <w:qFormat/>
    <w:rsid w:val="00A24F4D"/>
    <w:pPr>
      <w:autoSpaceDE w:val="0"/>
      <w:autoSpaceDN w:val="0"/>
      <w:jc w:val="left"/>
    </w:pPr>
    <w:rPr>
      <w:rFonts w:ascii="宋体" w:eastAsia="宋体" w:hAnsi="宋体" w:cs="宋体"/>
      <w:kern w:val="0"/>
      <w:sz w:val="24"/>
      <w:szCs w:val="24"/>
      <w:lang w:val="zh-CN" w:bidi="zh-CN"/>
    </w:rPr>
  </w:style>
  <w:style w:type="character" w:customStyle="1" w:styleId="Char2">
    <w:name w:val="正文文本 Char"/>
    <w:basedOn w:val="a0"/>
    <w:link w:val="a6"/>
    <w:uiPriority w:val="1"/>
    <w:rsid w:val="00A24F4D"/>
    <w:rPr>
      <w:rFonts w:ascii="宋体" w:eastAsia="宋体" w:hAnsi="宋体" w:cs="宋体"/>
      <w:kern w:val="0"/>
      <w:sz w:val="24"/>
      <w:szCs w:val="24"/>
      <w:lang w:val="zh-CN" w:bidi="zh-CN"/>
    </w:rPr>
  </w:style>
  <w:style w:type="paragraph" w:styleId="a7">
    <w:name w:val="List Paragraph"/>
    <w:basedOn w:val="a"/>
    <w:uiPriority w:val="1"/>
    <w:qFormat/>
    <w:rsid w:val="00A24F4D"/>
    <w:pPr>
      <w:autoSpaceDE w:val="0"/>
      <w:autoSpaceDN w:val="0"/>
      <w:spacing w:before="1"/>
      <w:ind w:left="941" w:hanging="241"/>
      <w:jc w:val="left"/>
    </w:pPr>
    <w:rPr>
      <w:rFonts w:ascii="宋体" w:eastAsia="宋体" w:hAnsi="宋体" w:cs="宋体"/>
      <w:kern w:val="0"/>
      <w:sz w:val="22"/>
      <w:lang w:val="zh-CN" w:bidi="zh-CN"/>
    </w:rPr>
  </w:style>
  <w:style w:type="paragraph" w:customStyle="1" w:styleId="TableParagraph">
    <w:name w:val="Table Paragraph"/>
    <w:basedOn w:val="a"/>
    <w:uiPriority w:val="1"/>
    <w:qFormat/>
    <w:rsid w:val="00A24F4D"/>
    <w:pPr>
      <w:autoSpaceDE w:val="0"/>
      <w:autoSpaceDN w:val="0"/>
      <w:jc w:val="left"/>
    </w:pPr>
    <w:rPr>
      <w:rFonts w:ascii="宋体" w:eastAsia="宋体" w:hAnsi="宋体" w:cs="宋体"/>
      <w:kern w:val="0"/>
      <w:sz w:val="22"/>
      <w:lang w:val="zh-CN" w:bidi="zh-CN"/>
    </w:rPr>
  </w:style>
  <w:style w:type="paragraph" w:styleId="a8">
    <w:name w:val="Date"/>
    <w:basedOn w:val="a"/>
    <w:next w:val="a"/>
    <w:link w:val="Char3"/>
    <w:uiPriority w:val="99"/>
    <w:semiHidden/>
    <w:unhideWhenUsed/>
    <w:rsid w:val="00A24F4D"/>
    <w:pPr>
      <w:ind w:leftChars="2500" w:left="100"/>
      <w:jc w:val="left"/>
    </w:pPr>
    <w:rPr>
      <w:rFonts w:ascii="Times New Roman" w:eastAsia="Times New Roman" w:hAnsi="Times New Roman" w:cs="Times New Roman"/>
      <w:color w:val="000000"/>
      <w:kern w:val="0"/>
      <w:sz w:val="24"/>
      <w:szCs w:val="24"/>
      <w:lang w:eastAsia="en-US" w:bidi="en-US"/>
    </w:rPr>
  </w:style>
  <w:style w:type="character" w:customStyle="1" w:styleId="Char3">
    <w:name w:val="日期 Char"/>
    <w:basedOn w:val="a0"/>
    <w:link w:val="a8"/>
    <w:uiPriority w:val="99"/>
    <w:semiHidden/>
    <w:rsid w:val="00A24F4D"/>
    <w:rPr>
      <w:rFonts w:ascii="Times New Roman" w:eastAsia="Times New Roman" w:hAnsi="Times New Roman" w:cs="Times New Roman"/>
      <w:color w:val="000000"/>
      <w:kern w:val="0"/>
      <w:sz w:val="24"/>
      <w:szCs w:val="24"/>
      <w:lang w:eastAsia="en-US" w:bidi="en-US"/>
    </w:rPr>
  </w:style>
  <w:style w:type="paragraph" w:styleId="a9">
    <w:name w:val="Balloon Text"/>
    <w:basedOn w:val="a"/>
    <w:link w:val="Char4"/>
    <w:uiPriority w:val="99"/>
    <w:semiHidden/>
    <w:unhideWhenUsed/>
    <w:rsid w:val="00A24F4D"/>
    <w:pPr>
      <w:jc w:val="left"/>
    </w:pPr>
    <w:rPr>
      <w:rFonts w:ascii="Times New Roman" w:eastAsia="Times New Roman" w:hAnsi="Times New Roman" w:cs="Times New Roman"/>
      <w:color w:val="000000"/>
      <w:kern w:val="0"/>
      <w:sz w:val="18"/>
      <w:szCs w:val="18"/>
      <w:lang w:eastAsia="en-US" w:bidi="en-US"/>
    </w:rPr>
  </w:style>
  <w:style w:type="character" w:customStyle="1" w:styleId="Char4">
    <w:name w:val="批注框文本 Char"/>
    <w:basedOn w:val="a0"/>
    <w:link w:val="a9"/>
    <w:uiPriority w:val="99"/>
    <w:semiHidden/>
    <w:rsid w:val="00A24F4D"/>
    <w:rPr>
      <w:rFonts w:ascii="Times New Roman" w:eastAsia="Times New Roman" w:hAnsi="Times New Roman" w:cs="Times New Roman"/>
      <w:color w:val="000000"/>
      <w:kern w:val="0"/>
      <w:sz w:val="18"/>
      <w:szCs w:val="18"/>
      <w:lang w:eastAsia="en-US" w:bidi="en-US"/>
    </w:rPr>
  </w:style>
  <w:style w:type="paragraph" w:styleId="aa">
    <w:name w:val="header"/>
    <w:basedOn w:val="a"/>
    <w:link w:val="Char5"/>
    <w:uiPriority w:val="99"/>
    <w:unhideWhenUsed/>
    <w:rsid w:val="00A24F4D"/>
    <w:pPr>
      <w:pBdr>
        <w:bottom w:val="single" w:sz="6" w:space="1" w:color="auto"/>
      </w:pBdr>
      <w:tabs>
        <w:tab w:val="center" w:pos="4153"/>
        <w:tab w:val="right" w:pos="8306"/>
      </w:tabs>
      <w:snapToGrid w:val="0"/>
      <w:jc w:val="center"/>
    </w:pPr>
    <w:rPr>
      <w:rFonts w:ascii="Times New Roman" w:eastAsia="Times New Roman" w:hAnsi="Times New Roman" w:cs="Times New Roman"/>
      <w:color w:val="000000"/>
      <w:kern w:val="0"/>
      <w:sz w:val="18"/>
      <w:szCs w:val="18"/>
      <w:lang w:eastAsia="en-US" w:bidi="en-US"/>
    </w:rPr>
  </w:style>
  <w:style w:type="character" w:customStyle="1" w:styleId="Char5">
    <w:name w:val="页眉 Char"/>
    <w:basedOn w:val="a0"/>
    <w:link w:val="aa"/>
    <w:uiPriority w:val="99"/>
    <w:rsid w:val="00A24F4D"/>
    <w:rPr>
      <w:rFonts w:ascii="Times New Roman" w:eastAsia="Times New Roman" w:hAnsi="Times New Roman" w:cs="Times New Roman"/>
      <w:color w:val="000000"/>
      <w:kern w:val="0"/>
      <w:sz w:val="18"/>
      <w:szCs w:val="18"/>
      <w:lang w:eastAsia="en-US" w:bidi="en-US"/>
    </w:rPr>
  </w:style>
  <w:style w:type="paragraph" w:styleId="ab">
    <w:name w:val="Normal (Web)"/>
    <w:basedOn w:val="a"/>
    <w:qFormat/>
    <w:rsid w:val="00A24F4D"/>
    <w:pPr>
      <w:spacing w:beforeAutospacing="1" w:afterAutospacing="1"/>
      <w:jc w:val="left"/>
    </w:pPr>
    <w:rPr>
      <w:rFonts w:eastAsia="Times New Roman" w:cs="Times New Roman"/>
      <w:kern w:val="0"/>
      <w:sz w:val="24"/>
      <w:szCs w:val="24"/>
    </w:rPr>
  </w:style>
  <w:style w:type="table" w:styleId="ac">
    <w:name w:val="Table Grid"/>
    <w:basedOn w:val="a1"/>
    <w:qFormat/>
    <w:rsid w:val="00A24F4D"/>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2">
    <w:name w:val="Body text|2"/>
    <w:basedOn w:val="a"/>
    <w:link w:val="Bodytext20"/>
    <w:qFormat/>
    <w:rsid w:val="00A24F4D"/>
    <w:pPr>
      <w:spacing w:before="320" w:after="460" w:line="715" w:lineRule="exact"/>
      <w:jc w:val="center"/>
    </w:pPr>
    <w:rPr>
      <w:rFonts w:ascii="宋体" w:eastAsia="Times New Roman" w:hAnsi="宋体" w:cs="宋体"/>
      <w:sz w:val="42"/>
      <w:szCs w:val="42"/>
      <w:lang w:val="zh-TW" w:eastAsia="zh-TW" w:bidi="zh-TW"/>
    </w:rPr>
  </w:style>
  <w:style w:type="character" w:customStyle="1" w:styleId="Bodytext20">
    <w:name w:val="Body text|2_"/>
    <w:basedOn w:val="a0"/>
    <w:link w:val="Bodytext2"/>
    <w:qFormat/>
    <w:rsid w:val="00A24F4D"/>
    <w:rPr>
      <w:rFonts w:ascii="宋体" w:eastAsia="Times New Roman" w:hAnsi="宋体" w:cs="宋体"/>
      <w:sz w:val="42"/>
      <w:szCs w:val="42"/>
      <w:lang w:val="zh-TW" w:eastAsia="zh-TW" w:bidi="zh-TW"/>
    </w:rPr>
  </w:style>
  <w:style w:type="paragraph" w:customStyle="1" w:styleId="Bodytext1">
    <w:name w:val="Body text|1"/>
    <w:basedOn w:val="a"/>
    <w:link w:val="Bodytext10"/>
    <w:qFormat/>
    <w:rsid w:val="00A24F4D"/>
    <w:pPr>
      <w:spacing w:line="389" w:lineRule="auto"/>
      <w:ind w:firstLine="400"/>
      <w:jc w:val="left"/>
    </w:pPr>
    <w:rPr>
      <w:rFonts w:ascii="宋体" w:eastAsia="Times New Roman" w:hAnsi="宋体" w:cs="宋体"/>
      <w:sz w:val="30"/>
      <w:szCs w:val="30"/>
      <w:lang w:val="zh-TW" w:eastAsia="zh-TW" w:bidi="zh-TW"/>
    </w:rPr>
  </w:style>
  <w:style w:type="character" w:customStyle="1" w:styleId="Bodytext10">
    <w:name w:val="Body text|1_"/>
    <w:basedOn w:val="a0"/>
    <w:link w:val="Bodytext1"/>
    <w:qFormat/>
    <w:rsid w:val="00A24F4D"/>
    <w:rPr>
      <w:rFonts w:ascii="宋体" w:eastAsia="Times New Roman" w:hAnsi="宋体" w:cs="宋体"/>
      <w:sz w:val="30"/>
      <w:szCs w:val="30"/>
      <w:lang w:val="zh-TW" w:eastAsia="zh-TW" w:bidi="zh-TW"/>
    </w:rPr>
  </w:style>
  <w:style w:type="paragraph" w:customStyle="1" w:styleId="Headerorfooter1">
    <w:name w:val="Header or footer|1"/>
    <w:basedOn w:val="a"/>
    <w:link w:val="Headerorfooter10"/>
    <w:qFormat/>
    <w:rsid w:val="00A24F4D"/>
    <w:pPr>
      <w:jc w:val="left"/>
    </w:pPr>
    <w:rPr>
      <w:rFonts w:eastAsia="Times New Roman" w:cs="Times New Roman"/>
      <w:sz w:val="18"/>
      <w:szCs w:val="18"/>
      <w:lang w:val="zh-TW" w:eastAsia="zh-TW" w:bidi="zh-TW"/>
    </w:rPr>
  </w:style>
  <w:style w:type="character" w:customStyle="1" w:styleId="Headerorfooter10">
    <w:name w:val="Header or footer|1_"/>
    <w:basedOn w:val="a0"/>
    <w:link w:val="Headerorfooter1"/>
    <w:qFormat/>
    <w:rsid w:val="00A24F4D"/>
    <w:rPr>
      <w:rFonts w:eastAsia="Times New Roman" w:cs="Times New Roman"/>
      <w:sz w:val="18"/>
      <w:szCs w:val="18"/>
      <w:lang w:val="zh-TW" w:eastAsia="zh-TW" w:bidi="zh-TW"/>
    </w:rPr>
  </w:style>
  <w:style w:type="paragraph" w:customStyle="1" w:styleId="Heading11">
    <w:name w:val="Heading #1|1"/>
    <w:basedOn w:val="a"/>
    <w:link w:val="Heading110"/>
    <w:qFormat/>
    <w:rsid w:val="00A24F4D"/>
    <w:pPr>
      <w:spacing w:after="140" w:line="562" w:lineRule="exact"/>
      <w:ind w:firstLine="690"/>
      <w:jc w:val="left"/>
      <w:outlineLvl w:val="0"/>
    </w:pPr>
    <w:rPr>
      <w:rFonts w:ascii="宋体" w:eastAsia="宋体" w:hAnsi="宋体" w:cs="宋体"/>
      <w:sz w:val="32"/>
      <w:szCs w:val="32"/>
      <w:lang w:val="zh-TW" w:eastAsia="zh-TW" w:bidi="zh-TW"/>
    </w:rPr>
  </w:style>
  <w:style w:type="character" w:customStyle="1" w:styleId="Heading110">
    <w:name w:val="Heading #1|1_"/>
    <w:basedOn w:val="a0"/>
    <w:link w:val="Heading11"/>
    <w:qFormat/>
    <w:rsid w:val="00A24F4D"/>
    <w:rPr>
      <w:rFonts w:ascii="宋体" w:eastAsia="宋体" w:hAnsi="宋体" w:cs="宋体"/>
      <w:sz w:val="32"/>
      <w:szCs w:val="32"/>
      <w:lang w:val="zh-TW" w:eastAsia="zh-TW" w:bidi="zh-TW"/>
    </w:rPr>
  </w:style>
  <w:style w:type="paragraph" w:customStyle="1" w:styleId="Heading21">
    <w:name w:val="Heading #2|1"/>
    <w:basedOn w:val="a"/>
    <w:link w:val="Heading210"/>
    <w:qFormat/>
    <w:rsid w:val="00A24F4D"/>
    <w:pPr>
      <w:spacing w:after="140" w:line="562" w:lineRule="exact"/>
      <w:ind w:firstLine="690"/>
      <w:jc w:val="left"/>
      <w:outlineLvl w:val="1"/>
    </w:pPr>
    <w:rPr>
      <w:rFonts w:ascii="宋体" w:eastAsia="宋体" w:hAnsi="宋体" w:cs="宋体"/>
      <w:b/>
      <w:bCs/>
      <w:sz w:val="30"/>
      <w:szCs w:val="30"/>
      <w:lang w:val="zh-TW" w:eastAsia="zh-TW" w:bidi="zh-TW"/>
    </w:rPr>
  </w:style>
  <w:style w:type="character" w:customStyle="1" w:styleId="Heading210">
    <w:name w:val="Heading #2|1_"/>
    <w:basedOn w:val="a0"/>
    <w:link w:val="Heading21"/>
    <w:qFormat/>
    <w:rsid w:val="00A24F4D"/>
    <w:rPr>
      <w:rFonts w:ascii="宋体" w:eastAsia="宋体" w:hAnsi="宋体" w:cs="宋体"/>
      <w:b/>
      <w:bCs/>
      <w:sz w:val="30"/>
      <w:szCs w:val="30"/>
      <w:lang w:val="zh-TW" w:eastAsia="zh-TW" w:bidi="zh-TW"/>
    </w:rPr>
  </w:style>
  <w:style w:type="paragraph" w:customStyle="1" w:styleId="Tablecaption1">
    <w:name w:val="Table caption|1"/>
    <w:basedOn w:val="a"/>
    <w:link w:val="Tablecaption10"/>
    <w:qFormat/>
    <w:rsid w:val="00A24F4D"/>
    <w:pPr>
      <w:jc w:val="left"/>
    </w:pPr>
    <w:rPr>
      <w:rFonts w:ascii="宋体" w:eastAsia="宋体" w:hAnsi="宋体" w:cs="宋体"/>
      <w:b/>
      <w:bCs/>
      <w:sz w:val="22"/>
      <w:lang w:val="zh-TW" w:eastAsia="zh-TW" w:bidi="zh-TW"/>
    </w:rPr>
  </w:style>
  <w:style w:type="character" w:customStyle="1" w:styleId="Tablecaption10">
    <w:name w:val="Table caption|1_"/>
    <w:basedOn w:val="a0"/>
    <w:link w:val="Tablecaption1"/>
    <w:qFormat/>
    <w:rsid w:val="00A24F4D"/>
    <w:rPr>
      <w:rFonts w:ascii="宋体" w:eastAsia="宋体" w:hAnsi="宋体" w:cs="宋体"/>
      <w:b/>
      <w:bCs/>
      <w:sz w:val="22"/>
      <w:lang w:val="zh-TW" w:eastAsia="zh-TW" w:bidi="zh-TW"/>
    </w:rPr>
  </w:style>
  <w:style w:type="paragraph" w:customStyle="1" w:styleId="Other1">
    <w:name w:val="Other|1"/>
    <w:basedOn w:val="a"/>
    <w:link w:val="Other10"/>
    <w:qFormat/>
    <w:rsid w:val="00A24F4D"/>
    <w:pPr>
      <w:spacing w:line="389" w:lineRule="auto"/>
      <w:ind w:firstLine="400"/>
      <w:jc w:val="left"/>
    </w:pPr>
    <w:rPr>
      <w:rFonts w:ascii="宋体" w:eastAsia="宋体" w:hAnsi="宋体" w:cs="宋体"/>
      <w:sz w:val="30"/>
      <w:szCs w:val="30"/>
      <w:lang w:val="zh-TW" w:eastAsia="zh-TW" w:bidi="zh-TW"/>
    </w:rPr>
  </w:style>
  <w:style w:type="character" w:customStyle="1" w:styleId="Other10">
    <w:name w:val="Other|1_"/>
    <w:basedOn w:val="a0"/>
    <w:link w:val="Other1"/>
    <w:qFormat/>
    <w:rsid w:val="00A24F4D"/>
    <w:rPr>
      <w:rFonts w:ascii="宋体" w:eastAsia="宋体" w:hAnsi="宋体" w:cs="宋体"/>
      <w:sz w:val="30"/>
      <w:szCs w:val="30"/>
      <w:lang w:val="zh-TW" w:eastAsia="zh-TW" w:bidi="zh-TW"/>
    </w:rPr>
  </w:style>
  <w:style w:type="paragraph" w:customStyle="1" w:styleId="Headerorfooter2">
    <w:name w:val="Header or footer|2"/>
    <w:basedOn w:val="a"/>
    <w:link w:val="Headerorfooter20"/>
    <w:qFormat/>
    <w:rsid w:val="00A24F4D"/>
    <w:pPr>
      <w:jc w:val="left"/>
    </w:pPr>
    <w:rPr>
      <w:rFonts w:eastAsia="Times New Roman" w:cs="Times New Roman"/>
      <w:sz w:val="20"/>
      <w:szCs w:val="20"/>
      <w:lang w:val="zh-TW" w:eastAsia="zh-TW" w:bidi="zh-TW"/>
    </w:rPr>
  </w:style>
  <w:style w:type="character" w:customStyle="1" w:styleId="Headerorfooter20">
    <w:name w:val="Header or footer|2_"/>
    <w:basedOn w:val="a0"/>
    <w:link w:val="Headerorfooter2"/>
    <w:qFormat/>
    <w:rsid w:val="00A24F4D"/>
    <w:rPr>
      <w:rFonts w:eastAsia="Times New Roman" w:cs="Times New Roman"/>
      <w:sz w:val="20"/>
      <w:szCs w:val="20"/>
      <w:lang w:val="zh-TW" w:eastAsia="zh-TW" w:bidi="zh-TW"/>
    </w:rPr>
  </w:style>
  <w:style w:type="table" w:customStyle="1" w:styleId="TableNormal">
    <w:name w:val="Table Normal"/>
    <w:uiPriority w:val="2"/>
    <w:semiHidden/>
    <w:unhideWhenUsed/>
    <w:qFormat/>
    <w:rsid w:val="00A24F4D"/>
    <w:pPr>
      <w:widowControl w:val="0"/>
      <w:autoSpaceDE w:val="0"/>
      <w:autoSpaceDN w:val="0"/>
    </w:pPr>
    <w:rPr>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2728</Words>
  <Characters>15553</Characters>
  <Application>Microsoft Office Word</Application>
  <DocSecurity>0</DocSecurity>
  <Lines>129</Lines>
  <Paragraphs>36</Paragraphs>
  <ScaleCrop>false</ScaleCrop>
  <Company/>
  <LinksUpToDate>false</LinksUpToDate>
  <CharactersWithSpaces>18245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2021-04-12T13:01:00Z</dcterms:created>
  <dcterms:modified xsi:type="dcterms:W3CDTF">2021-04-12T13:03:00Z</dcterms:modified>
</cp:coreProperties>
</file>